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01B317">
      <w:pPr>
        <w:pStyle w:val="9"/>
        <w:ind w:firstLine="0" w:firstLineChars="0"/>
        <w:rPr>
          <w:rFonts w:hint="eastAsia"/>
          <w:sz w:val="48"/>
          <w:szCs w:val="48"/>
          <w:lang w:eastAsia="zh-CN"/>
        </w:rPr>
      </w:pPr>
      <w:r>
        <w:rPr>
          <w:rFonts w:hint="eastAsia"/>
          <w:sz w:val="48"/>
          <w:szCs w:val="48"/>
          <w:lang w:eastAsia="zh-CN"/>
        </w:rPr>
        <w:t>三明市金利亚环保科技投资有限公司</w:t>
      </w:r>
    </w:p>
    <w:p w14:paraId="4AA29191">
      <w:pPr>
        <w:pStyle w:val="9"/>
        <w:ind w:left="0" w:leftChars="0" w:firstLine="0" w:firstLineChars="0"/>
        <w:jc w:val="center"/>
        <w:rPr>
          <w:rFonts w:hint="eastAsia" w:ascii="宋体" w:hAnsi="宋体" w:eastAsia="宋体" w:cs="宋体"/>
          <w:sz w:val="44"/>
          <w:szCs w:val="44"/>
        </w:rPr>
      </w:pPr>
      <w:r>
        <w:rPr>
          <w:rFonts w:hint="eastAsia" w:ascii="宋体" w:hAnsi="宋体" w:cs="宋体"/>
          <w:sz w:val="44"/>
          <w:szCs w:val="44"/>
          <w:lang w:eastAsia="zh-CN"/>
        </w:rPr>
        <w:t>活性炭采购框架</w:t>
      </w:r>
      <w:r>
        <w:rPr>
          <w:rFonts w:hint="eastAsia" w:ascii="宋体" w:hAnsi="宋体" w:eastAsia="宋体" w:cs="宋体"/>
          <w:sz w:val="44"/>
          <w:szCs w:val="44"/>
        </w:rPr>
        <w:t>合同</w:t>
      </w:r>
    </w:p>
    <w:p w14:paraId="3AF06438">
      <w:pPr>
        <w:spacing w:line="520" w:lineRule="exact"/>
        <w:ind w:firstLine="568"/>
        <w:jc w:val="center"/>
        <w:rPr>
          <w:rFonts w:hint="default" w:ascii="仿宋" w:hAnsi="仿宋" w:eastAsia="仿宋" w:cs="仿宋"/>
          <w:b/>
          <w:sz w:val="28"/>
          <w:szCs w:val="28"/>
          <w:lang w:val="en-US" w:eastAsia="zh-CN"/>
        </w:rPr>
      </w:pPr>
      <w:r>
        <w:rPr>
          <w:rFonts w:hint="eastAsia" w:ascii="仿宋" w:hAnsi="仿宋" w:eastAsia="仿宋" w:cs="仿宋"/>
          <w:b/>
          <w:sz w:val="28"/>
          <w:szCs w:val="28"/>
          <w:lang w:val="en-US" w:eastAsia="zh-CN"/>
        </w:rPr>
        <w:t xml:space="preserve">                         </w:t>
      </w:r>
      <w:r>
        <w:rPr>
          <w:rFonts w:hint="eastAsia" w:ascii="仿宋" w:hAnsi="仿宋" w:eastAsia="仿宋" w:cs="仿宋"/>
          <w:b/>
          <w:sz w:val="28"/>
          <w:szCs w:val="28"/>
        </w:rPr>
        <w:t>合同编号：HNFJ202</w:t>
      </w:r>
      <w:r>
        <w:rPr>
          <w:rFonts w:hint="eastAsia" w:ascii="仿宋" w:hAnsi="仿宋" w:eastAsia="仿宋" w:cs="仿宋"/>
          <w:b/>
          <w:sz w:val="28"/>
          <w:szCs w:val="28"/>
          <w:lang w:val="en-US" w:eastAsia="zh-CN"/>
        </w:rPr>
        <w:t>4</w:t>
      </w:r>
      <w:r>
        <w:rPr>
          <w:rFonts w:hint="eastAsia" w:ascii="仿宋" w:hAnsi="仿宋" w:eastAsia="仿宋" w:cs="仿宋"/>
          <w:b/>
          <w:sz w:val="28"/>
          <w:szCs w:val="28"/>
        </w:rPr>
        <w:t>598012</w:t>
      </w:r>
      <w:r>
        <w:rPr>
          <w:rFonts w:hint="eastAsia" w:ascii="仿宋" w:hAnsi="仿宋" w:eastAsia="仿宋" w:cs="仿宋"/>
          <w:b/>
          <w:sz w:val="28"/>
          <w:szCs w:val="28"/>
          <w:lang w:val="en-US" w:eastAsia="zh-CN"/>
        </w:rPr>
        <w:t>2</w:t>
      </w:r>
    </w:p>
    <w:tbl>
      <w:tblPr>
        <w:tblStyle w:val="10"/>
        <w:tblW w:w="9181" w:type="dxa"/>
        <w:jc w:val="center"/>
        <w:tblLayout w:type="fixed"/>
        <w:tblCellMar>
          <w:top w:w="0" w:type="dxa"/>
          <w:left w:w="108" w:type="dxa"/>
          <w:bottom w:w="0" w:type="dxa"/>
          <w:right w:w="108" w:type="dxa"/>
        </w:tblCellMar>
      </w:tblPr>
      <w:tblGrid>
        <w:gridCol w:w="2714"/>
        <w:gridCol w:w="1899"/>
        <w:gridCol w:w="2451"/>
        <w:gridCol w:w="2117"/>
      </w:tblGrid>
      <w:tr w14:paraId="37E0DA08">
        <w:tblPrEx>
          <w:tblCellMar>
            <w:top w:w="0" w:type="dxa"/>
            <w:left w:w="108" w:type="dxa"/>
            <w:bottom w:w="0" w:type="dxa"/>
            <w:right w:w="108" w:type="dxa"/>
          </w:tblCellMar>
        </w:tblPrEx>
        <w:trPr>
          <w:trHeight w:val="975" w:hRule="atLeast"/>
          <w:jc w:val="center"/>
        </w:trPr>
        <w:tc>
          <w:tcPr>
            <w:tcW w:w="4613" w:type="dxa"/>
            <w:gridSpan w:val="2"/>
            <w:shd w:val="clear" w:color="auto" w:fill="auto"/>
          </w:tcPr>
          <w:p w14:paraId="43BDEB6E">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4"/>
                <w:szCs w:val="24"/>
                <w:lang w:eastAsia="zh-CN"/>
              </w:rPr>
            </w:pPr>
            <w:r>
              <w:rPr>
                <w:rFonts w:hint="eastAsia" w:ascii="仿宋" w:hAnsi="仿宋" w:eastAsia="仿宋" w:cs="仿宋"/>
                <w:sz w:val="24"/>
                <w:szCs w:val="24"/>
                <w:highlight w:val="none"/>
              </w:rPr>
              <w:t>甲方（</w:t>
            </w:r>
            <w:r>
              <w:rPr>
                <w:rFonts w:hint="eastAsia" w:ascii="仿宋" w:hAnsi="仿宋" w:eastAsia="仿宋" w:cs="仿宋"/>
                <w:sz w:val="24"/>
                <w:szCs w:val="24"/>
                <w:highlight w:val="none"/>
                <w:lang w:val="en-US" w:eastAsia="zh-CN"/>
              </w:rPr>
              <w:t>购</w:t>
            </w:r>
            <w:r>
              <w:rPr>
                <w:rFonts w:hint="eastAsia" w:ascii="仿宋" w:hAnsi="仿宋" w:eastAsia="仿宋" w:cs="仿宋"/>
                <w:sz w:val="24"/>
                <w:szCs w:val="24"/>
                <w:highlight w:val="none"/>
              </w:rPr>
              <w:t>货方）：</w:t>
            </w:r>
            <w:r>
              <w:rPr>
                <w:rFonts w:hint="eastAsia" w:ascii="仿宋" w:hAnsi="仿宋" w:eastAsia="仿宋" w:cs="仿宋"/>
                <w:sz w:val="24"/>
                <w:szCs w:val="24"/>
              </w:rPr>
              <w:t>三明市金利亚环保科技投资有限公司</w:t>
            </w:r>
          </w:p>
        </w:tc>
        <w:tc>
          <w:tcPr>
            <w:tcW w:w="4568" w:type="dxa"/>
            <w:gridSpan w:val="2"/>
            <w:shd w:val="clear" w:color="auto" w:fill="auto"/>
          </w:tcPr>
          <w:p w14:paraId="0A64FE09">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乙方（</w:t>
            </w:r>
            <w:r>
              <w:rPr>
                <w:rFonts w:hint="eastAsia" w:ascii="仿宋" w:hAnsi="仿宋" w:eastAsia="仿宋" w:cs="仿宋"/>
                <w:sz w:val="24"/>
                <w:szCs w:val="24"/>
                <w:lang w:val="en-US" w:eastAsia="zh-CN"/>
              </w:rPr>
              <w:t>供</w:t>
            </w:r>
            <w:r>
              <w:rPr>
                <w:rFonts w:hint="eastAsia" w:ascii="仿宋" w:hAnsi="仿宋" w:eastAsia="仿宋" w:cs="仿宋"/>
                <w:sz w:val="24"/>
                <w:szCs w:val="24"/>
              </w:rPr>
              <w:t>货方）：</w:t>
            </w:r>
            <w:r>
              <w:rPr>
                <w:rFonts w:hint="eastAsia" w:ascii="仿宋" w:hAnsi="仿宋" w:eastAsia="仿宋" w:cs="仿宋"/>
                <w:sz w:val="24"/>
                <w:szCs w:val="24"/>
                <w:lang w:val="en-US" w:eastAsia="zh-CN"/>
              </w:rPr>
              <w:t xml:space="preserve"> </w:t>
            </w:r>
          </w:p>
        </w:tc>
      </w:tr>
      <w:tr w14:paraId="3906F418">
        <w:tblPrEx>
          <w:tblCellMar>
            <w:top w:w="0" w:type="dxa"/>
            <w:left w:w="108" w:type="dxa"/>
            <w:bottom w:w="0" w:type="dxa"/>
            <w:right w:w="108" w:type="dxa"/>
          </w:tblCellMar>
        </w:tblPrEx>
        <w:trPr>
          <w:trHeight w:val="965" w:hRule="atLeast"/>
          <w:jc w:val="center"/>
        </w:trPr>
        <w:tc>
          <w:tcPr>
            <w:tcW w:w="4613" w:type="dxa"/>
            <w:gridSpan w:val="2"/>
            <w:shd w:val="clear" w:color="auto" w:fill="auto"/>
          </w:tcPr>
          <w:p w14:paraId="2C1740C3">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住所：</w:t>
            </w:r>
            <w:r>
              <w:rPr>
                <w:rFonts w:hint="eastAsia" w:ascii="仿宋" w:hAnsi="仿宋" w:eastAsia="仿宋" w:cs="仿宋"/>
                <w:sz w:val="24"/>
                <w:szCs w:val="24"/>
                <w:lang w:eastAsia="zh-CN"/>
              </w:rPr>
              <w:t>三明市三元区莘口镇黄砂村渡头坪红滩</w:t>
            </w:r>
          </w:p>
        </w:tc>
        <w:tc>
          <w:tcPr>
            <w:tcW w:w="4568" w:type="dxa"/>
            <w:gridSpan w:val="2"/>
            <w:shd w:val="clear" w:color="auto" w:fill="auto"/>
          </w:tcPr>
          <w:p w14:paraId="0667D849">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住所：</w:t>
            </w:r>
            <w:r>
              <w:rPr>
                <w:rFonts w:hint="eastAsia" w:ascii="仿宋" w:hAnsi="仿宋" w:eastAsia="仿宋" w:cs="仿宋"/>
                <w:sz w:val="24"/>
                <w:szCs w:val="24"/>
                <w:lang w:val="en-US" w:eastAsia="zh-CN"/>
              </w:rPr>
              <w:t xml:space="preserve"> </w:t>
            </w:r>
          </w:p>
        </w:tc>
      </w:tr>
      <w:tr w14:paraId="4488D992">
        <w:tblPrEx>
          <w:tblCellMar>
            <w:top w:w="0" w:type="dxa"/>
            <w:left w:w="108" w:type="dxa"/>
            <w:bottom w:w="0" w:type="dxa"/>
            <w:right w:w="108" w:type="dxa"/>
          </w:tblCellMar>
        </w:tblPrEx>
        <w:trPr>
          <w:jc w:val="center"/>
        </w:trPr>
        <w:tc>
          <w:tcPr>
            <w:tcW w:w="2714" w:type="dxa"/>
            <w:shd w:val="clear" w:color="auto" w:fill="auto"/>
          </w:tcPr>
          <w:p w14:paraId="0772BCF4">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4"/>
                <w:szCs w:val="24"/>
              </w:rPr>
            </w:pPr>
            <w:r>
              <w:rPr>
                <w:rFonts w:hint="eastAsia" w:ascii="仿宋" w:hAnsi="仿宋" w:eastAsia="仿宋" w:cs="仿宋"/>
                <w:sz w:val="24"/>
                <w:szCs w:val="24"/>
              </w:rPr>
              <w:t xml:space="preserve">法定代表人： </w:t>
            </w:r>
          </w:p>
        </w:tc>
        <w:tc>
          <w:tcPr>
            <w:tcW w:w="1899" w:type="dxa"/>
            <w:shd w:val="clear" w:color="auto" w:fill="auto"/>
          </w:tcPr>
          <w:p w14:paraId="23D058EC">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4"/>
                <w:szCs w:val="24"/>
                <w:lang w:eastAsia="zh-CN"/>
              </w:rPr>
            </w:pPr>
            <w:r>
              <w:rPr>
                <w:rFonts w:hint="eastAsia" w:ascii="仿宋" w:hAnsi="仿宋" w:eastAsia="仿宋" w:cs="仿宋"/>
                <w:sz w:val="24"/>
                <w:szCs w:val="24"/>
              </w:rPr>
              <w:t>职务：</w:t>
            </w:r>
            <w:bookmarkStart w:id="0" w:name="_GoBack"/>
            <w:bookmarkEnd w:id="0"/>
          </w:p>
        </w:tc>
        <w:tc>
          <w:tcPr>
            <w:tcW w:w="2451" w:type="dxa"/>
            <w:shd w:val="clear" w:color="auto" w:fill="auto"/>
          </w:tcPr>
          <w:p w14:paraId="307D7769">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法定代表人：</w:t>
            </w:r>
          </w:p>
        </w:tc>
        <w:tc>
          <w:tcPr>
            <w:tcW w:w="2117" w:type="dxa"/>
            <w:shd w:val="clear" w:color="auto" w:fill="auto"/>
          </w:tcPr>
          <w:p w14:paraId="5F37705F">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职务：</w:t>
            </w:r>
          </w:p>
        </w:tc>
      </w:tr>
      <w:tr w14:paraId="19BB4531">
        <w:tblPrEx>
          <w:tblCellMar>
            <w:top w:w="0" w:type="dxa"/>
            <w:left w:w="108" w:type="dxa"/>
            <w:bottom w:w="0" w:type="dxa"/>
            <w:right w:w="108" w:type="dxa"/>
          </w:tblCellMar>
        </w:tblPrEx>
        <w:trPr>
          <w:jc w:val="center"/>
        </w:trPr>
        <w:tc>
          <w:tcPr>
            <w:tcW w:w="4613" w:type="dxa"/>
            <w:gridSpan w:val="2"/>
            <w:shd w:val="clear" w:color="auto" w:fill="auto"/>
          </w:tcPr>
          <w:p w14:paraId="37CC8AED">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4"/>
                <w:szCs w:val="24"/>
                <w:lang w:eastAsia="zh-CN"/>
              </w:rPr>
            </w:pPr>
            <w:r>
              <w:rPr>
                <w:rFonts w:hint="eastAsia" w:ascii="仿宋" w:hAnsi="仿宋" w:eastAsia="仿宋" w:cs="仿宋"/>
                <w:sz w:val="24"/>
                <w:szCs w:val="24"/>
              </w:rPr>
              <w:t>委托代理人：</w:t>
            </w:r>
          </w:p>
        </w:tc>
        <w:tc>
          <w:tcPr>
            <w:tcW w:w="4568" w:type="dxa"/>
            <w:gridSpan w:val="2"/>
            <w:shd w:val="clear" w:color="auto" w:fill="auto"/>
          </w:tcPr>
          <w:p w14:paraId="07BC8BF7">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委托代理人：</w:t>
            </w:r>
          </w:p>
        </w:tc>
      </w:tr>
      <w:tr w14:paraId="6EBFE77C">
        <w:tblPrEx>
          <w:tblCellMar>
            <w:top w:w="0" w:type="dxa"/>
            <w:left w:w="108" w:type="dxa"/>
            <w:bottom w:w="0" w:type="dxa"/>
            <w:right w:w="108" w:type="dxa"/>
          </w:tblCellMar>
        </w:tblPrEx>
        <w:trPr>
          <w:jc w:val="center"/>
        </w:trPr>
        <w:tc>
          <w:tcPr>
            <w:tcW w:w="4613" w:type="dxa"/>
            <w:gridSpan w:val="2"/>
            <w:shd w:val="clear" w:color="auto" w:fill="auto"/>
          </w:tcPr>
          <w:p w14:paraId="45E3F1D3">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联系电话：</w:t>
            </w:r>
          </w:p>
        </w:tc>
        <w:tc>
          <w:tcPr>
            <w:tcW w:w="4568" w:type="dxa"/>
            <w:gridSpan w:val="2"/>
            <w:shd w:val="clear" w:color="auto" w:fill="auto"/>
          </w:tcPr>
          <w:p w14:paraId="33857FA0">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联系电话：</w:t>
            </w:r>
            <w:r>
              <w:rPr>
                <w:rFonts w:hint="eastAsia" w:ascii="仿宋" w:hAnsi="仿宋" w:eastAsia="仿宋" w:cs="仿宋"/>
                <w:sz w:val="24"/>
                <w:szCs w:val="24"/>
                <w:lang w:val="en-US" w:eastAsia="zh-CN"/>
              </w:rPr>
              <w:t xml:space="preserve"> </w:t>
            </w:r>
          </w:p>
        </w:tc>
      </w:tr>
    </w:tbl>
    <w:p w14:paraId="2D211D4A">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根据</w:t>
      </w:r>
      <w:r>
        <w:rPr>
          <w:rFonts w:hint="eastAsia" w:ascii="仿宋" w:hAnsi="仿宋" w:eastAsia="仿宋" w:cs="仿宋"/>
          <w:color w:val="auto"/>
          <w:sz w:val="24"/>
          <w:szCs w:val="24"/>
        </w:rPr>
        <w:t>《中华人民共和国</w:t>
      </w:r>
      <w:r>
        <w:rPr>
          <w:rFonts w:hint="eastAsia" w:ascii="仿宋" w:hAnsi="仿宋" w:eastAsia="仿宋" w:cs="仿宋"/>
          <w:color w:val="auto"/>
          <w:sz w:val="24"/>
          <w:szCs w:val="24"/>
          <w:lang w:val="en-US" w:eastAsia="zh-CN"/>
        </w:rPr>
        <w:t>民法典</w:t>
      </w:r>
      <w:r>
        <w:rPr>
          <w:rFonts w:hint="eastAsia" w:ascii="仿宋" w:hAnsi="仿宋" w:eastAsia="仿宋" w:cs="仿宋"/>
          <w:color w:val="auto"/>
          <w:sz w:val="24"/>
          <w:szCs w:val="24"/>
        </w:rPr>
        <w:t>》及</w:t>
      </w:r>
      <w:r>
        <w:rPr>
          <w:rFonts w:hint="eastAsia" w:ascii="仿宋" w:hAnsi="仿宋" w:eastAsia="仿宋" w:cs="仿宋"/>
          <w:sz w:val="24"/>
          <w:szCs w:val="24"/>
        </w:rPr>
        <w:t>相关法律法规，甲、乙双方本着平等、自愿的原则，经充分友好协商，订立本合同。</w:t>
      </w:r>
    </w:p>
    <w:p w14:paraId="22698BEF">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一、货物</w:t>
      </w:r>
    </w:p>
    <w:p w14:paraId="04BD6563">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方愿意按本合同规定的条件和价格向</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方出售，</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方愿意按本合同规定的条件及价格向</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方购买如下货物：</w:t>
      </w:r>
    </w:p>
    <w:tbl>
      <w:tblPr>
        <w:tblStyle w:val="10"/>
        <w:tblpPr w:leftFromText="180" w:rightFromText="180" w:vertAnchor="text" w:horzAnchor="margin" w:tblpXSpec="center" w:tblpY="209"/>
        <w:tblW w:w="8485" w:type="dxa"/>
        <w:jc w:val="center"/>
        <w:tblLayout w:type="fixed"/>
        <w:tblCellMar>
          <w:top w:w="0" w:type="dxa"/>
          <w:left w:w="108" w:type="dxa"/>
          <w:bottom w:w="0" w:type="dxa"/>
          <w:right w:w="108" w:type="dxa"/>
        </w:tblCellMar>
      </w:tblPr>
      <w:tblGrid>
        <w:gridCol w:w="759"/>
        <w:gridCol w:w="787"/>
        <w:gridCol w:w="3230"/>
        <w:gridCol w:w="450"/>
        <w:gridCol w:w="820"/>
        <w:gridCol w:w="962"/>
        <w:gridCol w:w="1477"/>
      </w:tblGrid>
      <w:tr w14:paraId="41BF2E24">
        <w:tblPrEx>
          <w:tblCellMar>
            <w:top w:w="0" w:type="dxa"/>
            <w:left w:w="108" w:type="dxa"/>
            <w:bottom w:w="0" w:type="dxa"/>
            <w:right w:w="108" w:type="dxa"/>
          </w:tblCellMar>
        </w:tblPrEx>
        <w:trPr>
          <w:trHeight w:val="884" w:hRule="atLeast"/>
          <w:jc w:val="center"/>
        </w:trPr>
        <w:tc>
          <w:tcPr>
            <w:tcW w:w="759" w:type="dxa"/>
            <w:tcBorders>
              <w:top w:val="single" w:color="auto" w:sz="6" w:space="0"/>
              <w:left w:val="single" w:color="auto" w:sz="6" w:space="0"/>
              <w:bottom w:val="single" w:color="auto" w:sz="6" w:space="0"/>
              <w:right w:val="single" w:color="auto" w:sz="6" w:space="0"/>
            </w:tcBorders>
            <w:vAlign w:val="center"/>
          </w:tcPr>
          <w:p w14:paraId="3E67E99D">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787" w:type="dxa"/>
            <w:tcBorders>
              <w:top w:val="single" w:color="auto" w:sz="6" w:space="0"/>
              <w:left w:val="single" w:color="auto" w:sz="6" w:space="0"/>
              <w:bottom w:val="single" w:color="auto" w:sz="6" w:space="0"/>
              <w:right w:val="single" w:color="auto" w:sz="6" w:space="0"/>
            </w:tcBorders>
            <w:vAlign w:val="center"/>
          </w:tcPr>
          <w:p w14:paraId="4EFBFE91">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产品名称</w:t>
            </w:r>
          </w:p>
        </w:tc>
        <w:tc>
          <w:tcPr>
            <w:tcW w:w="3230" w:type="dxa"/>
            <w:tcBorders>
              <w:top w:val="single" w:color="auto" w:sz="6" w:space="0"/>
              <w:left w:val="single" w:color="auto" w:sz="6" w:space="0"/>
              <w:bottom w:val="single" w:color="auto" w:sz="6" w:space="0"/>
              <w:right w:val="single" w:color="auto" w:sz="6" w:space="0"/>
            </w:tcBorders>
            <w:vAlign w:val="center"/>
          </w:tcPr>
          <w:p w14:paraId="743AF8E5">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型号/规格</w:t>
            </w:r>
          </w:p>
        </w:tc>
        <w:tc>
          <w:tcPr>
            <w:tcW w:w="450" w:type="dxa"/>
            <w:tcBorders>
              <w:top w:val="single" w:color="auto" w:sz="6" w:space="0"/>
              <w:left w:val="single" w:color="auto" w:sz="6" w:space="0"/>
              <w:bottom w:val="single" w:color="auto" w:sz="6" w:space="0"/>
              <w:right w:val="single" w:color="auto" w:sz="6" w:space="0"/>
            </w:tcBorders>
            <w:vAlign w:val="center"/>
          </w:tcPr>
          <w:p w14:paraId="20B6DCB0">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单位</w:t>
            </w:r>
          </w:p>
        </w:tc>
        <w:tc>
          <w:tcPr>
            <w:tcW w:w="820" w:type="dxa"/>
            <w:tcBorders>
              <w:top w:val="single" w:color="auto" w:sz="6" w:space="0"/>
              <w:left w:val="single" w:color="auto" w:sz="6" w:space="0"/>
              <w:bottom w:val="single" w:color="auto" w:sz="6" w:space="0"/>
              <w:right w:val="single" w:color="auto" w:sz="6" w:space="0"/>
            </w:tcBorders>
            <w:vAlign w:val="center"/>
          </w:tcPr>
          <w:p w14:paraId="4CCFC141">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数量</w:t>
            </w:r>
          </w:p>
        </w:tc>
        <w:tc>
          <w:tcPr>
            <w:tcW w:w="962" w:type="dxa"/>
            <w:tcBorders>
              <w:top w:val="single" w:color="auto" w:sz="6" w:space="0"/>
              <w:left w:val="single" w:color="auto" w:sz="6" w:space="0"/>
              <w:bottom w:val="single" w:color="auto" w:sz="6" w:space="0"/>
              <w:right w:val="single" w:color="auto" w:sz="6" w:space="0"/>
            </w:tcBorders>
            <w:vAlign w:val="center"/>
          </w:tcPr>
          <w:p w14:paraId="148E8FB2">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单价（元）</w:t>
            </w:r>
          </w:p>
        </w:tc>
        <w:tc>
          <w:tcPr>
            <w:tcW w:w="1477" w:type="dxa"/>
            <w:tcBorders>
              <w:top w:val="single" w:color="auto" w:sz="6" w:space="0"/>
              <w:left w:val="single" w:color="auto" w:sz="6" w:space="0"/>
              <w:bottom w:val="single" w:color="auto" w:sz="6" w:space="0"/>
              <w:right w:val="single" w:color="auto" w:sz="6" w:space="0"/>
            </w:tcBorders>
            <w:vAlign w:val="center"/>
          </w:tcPr>
          <w:p w14:paraId="3FCF573C">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总价(元)</w:t>
            </w:r>
          </w:p>
        </w:tc>
      </w:tr>
      <w:tr w14:paraId="15779135">
        <w:tblPrEx>
          <w:tblCellMar>
            <w:top w:w="0" w:type="dxa"/>
            <w:left w:w="108" w:type="dxa"/>
            <w:bottom w:w="0" w:type="dxa"/>
            <w:right w:w="108" w:type="dxa"/>
          </w:tblCellMar>
        </w:tblPrEx>
        <w:trPr>
          <w:trHeight w:val="1387" w:hRule="atLeast"/>
          <w:jc w:val="center"/>
        </w:trPr>
        <w:tc>
          <w:tcPr>
            <w:tcW w:w="759" w:type="dxa"/>
            <w:tcBorders>
              <w:top w:val="single" w:color="auto" w:sz="6" w:space="0"/>
              <w:left w:val="single" w:color="auto" w:sz="6" w:space="0"/>
              <w:bottom w:val="single" w:color="auto" w:sz="6" w:space="0"/>
              <w:right w:val="single" w:color="auto" w:sz="6" w:space="0"/>
            </w:tcBorders>
          </w:tcPr>
          <w:p w14:paraId="5C5CD56E">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center"/>
              <w:textAlignment w:val="auto"/>
              <w:rPr>
                <w:rFonts w:hint="eastAsia" w:ascii="仿宋" w:hAnsi="仿宋" w:eastAsia="仿宋" w:cs="仿宋"/>
                <w:color w:val="auto"/>
                <w:sz w:val="24"/>
                <w:szCs w:val="24"/>
                <w:lang w:val="en-US" w:eastAsia="zh-CN"/>
              </w:rPr>
            </w:pPr>
          </w:p>
          <w:p w14:paraId="471BADF3">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787" w:type="dxa"/>
            <w:tcBorders>
              <w:top w:val="single" w:color="auto" w:sz="6" w:space="0"/>
              <w:left w:val="single" w:color="auto" w:sz="6" w:space="0"/>
              <w:bottom w:val="single" w:color="auto" w:sz="6" w:space="0"/>
              <w:right w:val="single" w:color="auto" w:sz="6" w:space="0"/>
            </w:tcBorders>
          </w:tcPr>
          <w:p w14:paraId="12EBAF2B">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活性炭</w:t>
            </w:r>
          </w:p>
        </w:tc>
        <w:tc>
          <w:tcPr>
            <w:tcW w:w="3230" w:type="dxa"/>
            <w:tcBorders>
              <w:top w:val="single" w:color="auto" w:sz="6" w:space="0"/>
              <w:left w:val="single" w:color="auto" w:sz="6" w:space="0"/>
              <w:bottom w:val="single" w:color="auto" w:sz="6" w:space="0"/>
              <w:right w:val="single" w:color="auto" w:sz="6" w:space="0"/>
            </w:tcBorders>
          </w:tcPr>
          <w:p w14:paraId="6620D4F9">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碘值≧900mg/g</w:t>
            </w:r>
          </w:p>
          <w:p w14:paraId="78A95F2B">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比表面积≥800㎡/g</w:t>
            </w:r>
          </w:p>
          <w:p w14:paraId="67D8B6B0">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灰份≦15%</w:t>
            </w:r>
          </w:p>
          <w:p w14:paraId="5D57DCDB">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水分≤10%</w:t>
            </w:r>
          </w:p>
          <w:p w14:paraId="298E6CC8">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目数200目筛余物≥5% </w:t>
            </w:r>
          </w:p>
          <w:p w14:paraId="41518037">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PH值5-7.55</w:t>
            </w:r>
          </w:p>
          <w:p w14:paraId="282D4B78">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填充密度400-500KG/M3</w:t>
            </w:r>
          </w:p>
          <w:p w14:paraId="491608B9">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亚兰≥130mg/</w:t>
            </w:r>
          </w:p>
          <w:p w14:paraId="2CCAAC37">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default" w:ascii="仿宋_GB2312" w:hAnsi="仿宋_GB2312" w:eastAsia="仿宋_GB2312" w:cs="仿宋_GB2312"/>
                <w:color w:val="auto"/>
                <w:sz w:val="24"/>
                <w:lang w:val="en-US" w:eastAsia="zh-CN"/>
              </w:rPr>
            </w:pPr>
            <w:r>
              <w:rPr>
                <w:rFonts w:hint="eastAsia" w:ascii="仿宋" w:hAnsi="仿宋" w:eastAsia="仿宋" w:cs="仿宋"/>
                <w:color w:val="auto"/>
                <w:sz w:val="24"/>
                <w:szCs w:val="24"/>
                <w:lang w:val="en-US" w:eastAsia="zh-CN"/>
              </w:rPr>
              <w:t>材质：木质</w:t>
            </w:r>
          </w:p>
        </w:tc>
        <w:tc>
          <w:tcPr>
            <w:tcW w:w="450" w:type="dxa"/>
            <w:tcBorders>
              <w:top w:val="single" w:color="auto" w:sz="6" w:space="0"/>
              <w:left w:val="single" w:color="auto" w:sz="6" w:space="0"/>
              <w:bottom w:val="single" w:color="auto" w:sz="6" w:space="0"/>
              <w:right w:val="single" w:color="auto" w:sz="6" w:space="0"/>
            </w:tcBorders>
          </w:tcPr>
          <w:p w14:paraId="23ACC840">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left"/>
              <w:textAlignment w:val="auto"/>
              <w:rPr>
                <w:rFonts w:hint="eastAsia" w:ascii="仿宋" w:hAnsi="仿宋" w:eastAsia="仿宋" w:cs="仿宋"/>
                <w:color w:val="auto"/>
                <w:sz w:val="24"/>
                <w:szCs w:val="24"/>
                <w:lang w:val="en-US" w:eastAsia="zh-CN"/>
              </w:rPr>
            </w:pPr>
          </w:p>
          <w:p w14:paraId="031AE8B9">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吨</w:t>
            </w:r>
          </w:p>
        </w:tc>
        <w:tc>
          <w:tcPr>
            <w:tcW w:w="820" w:type="dxa"/>
            <w:tcBorders>
              <w:top w:val="single" w:color="auto" w:sz="6" w:space="0"/>
              <w:left w:val="single" w:color="auto" w:sz="6" w:space="0"/>
              <w:bottom w:val="single" w:color="auto" w:sz="6" w:space="0"/>
              <w:right w:val="single" w:color="auto" w:sz="6" w:space="0"/>
            </w:tcBorders>
          </w:tcPr>
          <w:p w14:paraId="5560C508">
            <w:pPr>
              <w:pStyle w:val="2"/>
              <w:ind w:left="0" w:leftChars="0" w:firstLine="0" w:firstLineChars="0"/>
              <w:jc w:val="both"/>
              <w:rPr>
                <w:rFonts w:hint="default" w:eastAsia="仿宋"/>
                <w:color w:val="auto"/>
                <w:lang w:val="en-US" w:eastAsia="zh-CN"/>
              </w:rPr>
            </w:pPr>
            <w:r>
              <w:rPr>
                <w:rFonts w:hint="eastAsia" w:ascii="仿宋" w:hAnsi="仿宋" w:eastAsia="仿宋" w:cs="仿宋"/>
                <w:color w:val="auto"/>
                <w:sz w:val="24"/>
                <w:szCs w:val="24"/>
                <w:lang w:val="en-US" w:eastAsia="zh-CN"/>
              </w:rPr>
              <w:t xml:space="preserve"> </w:t>
            </w:r>
          </w:p>
        </w:tc>
        <w:tc>
          <w:tcPr>
            <w:tcW w:w="962" w:type="dxa"/>
            <w:tcBorders>
              <w:top w:val="single" w:color="auto" w:sz="6" w:space="0"/>
              <w:left w:val="single" w:color="auto" w:sz="6" w:space="0"/>
              <w:bottom w:val="single" w:color="auto" w:sz="6" w:space="0"/>
              <w:right w:val="single" w:color="auto" w:sz="6" w:space="0"/>
            </w:tcBorders>
          </w:tcPr>
          <w:p w14:paraId="097444BD">
            <w:pPr>
              <w:keepNext w:val="0"/>
              <w:keepLines w:val="0"/>
              <w:pageBreakBefore w:val="0"/>
              <w:widowControl/>
              <w:kinsoku/>
              <w:overflowPunct/>
              <w:topLinePunct w:val="0"/>
              <w:autoSpaceDE/>
              <w:autoSpaceDN/>
              <w:bidi w:val="0"/>
              <w:adjustRightInd/>
              <w:snapToGrid/>
              <w:spacing w:line="520" w:lineRule="exact"/>
              <w:ind w:left="0" w:leftChars="0" w:firstLine="0" w:firstLineChars="0"/>
              <w:jc w:val="left"/>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p>
        </w:tc>
        <w:tc>
          <w:tcPr>
            <w:tcW w:w="1477" w:type="dxa"/>
            <w:tcBorders>
              <w:top w:val="single" w:color="auto" w:sz="6" w:space="0"/>
              <w:left w:val="single" w:color="auto" w:sz="6" w:space="0"/>
              <w:bottom w:val="single" w:color="auto" w:sz="6" w:space="0"/>
              <w:right w:val="single" w:color="auto" w:sz="6" w:space="0"/>
            </w:tcBorders>
          </w:tcPr>
          <w:p w14:paraId="3CEDFC7D">
            <w:pPr>
              <w:pStyle w:val="2"/>
              <w:ind w:left="0" w:leftChars="0" w:firstLine="0" w:firstLineChars="0"/>
              <w:jc w:val="left"/>
              <w:rPr>
                <w:rFonts w:hint="default" w:eastAsia="仿宋"/>
                <w:color w:val="auto"/>
                <w:lang w:val="en-US" w:eastAsia="zh-CN"/>
              </w:rPr>
            </w:pPr>
          </w:p>
        </w:tc>
      </w:tr>
      <w:tr w14:paraId="296E6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485" w:type="dxa"/>
            <w:gridSpan w:val="7"/>
            <w:vAlign w:val="center"/>
          </w:tcPr>
          <w:p w14:paraId="5D5FE8E4">
            <w:pPr>
              <w:spacing w:line="520" w:lineRule="exact"/>
              <w:ind w:firstLine="0" w:firstLineChars="0"/>
              <w:rPr>
                <w:rFonts w:hint="default" w:ascii="仿宋" w:hAnsi="仿宋" w:eastAsia="仿宋" w:cs="仿宋"/>
                <w:color w:val="auto"/>
                <w:sz w:val="24"/>
                <w:szCs w:val="24"/>
                <w:lang w:val="en-US" w:eastAsia="zh-CN"/>
              </w:rPr>
            </w:pPr>
            <w:r>
              <w:rPr>
                <w:rFonts w:hint="eastAsia" w:ascii="仿宋" w:hAnsi="仿宋" w:eastAsia="仿宋" w:cs="仿宋"/>
                <w:sz w:val="24"/>
                <w:szCs w:val="24"/>
              </w:rPr>
              <w:t>1.合同总金额：¥</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rPr>
              <w:t>（大写：人民币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C2C302E">
            <w:pPr>
              <w:keepNext w:val="0"/>
              <w:keepLines w:val="0"/>
              <w:pageBreakBefore w:val="0"/>
              <w:widowControl/>
              <w:tabs>
                <w:tab w:val="left" w:pos="360"/>
              </w:tabs>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2.报价</w:t>
            </w:r>
            <w:r>
              <w:rPr>
                <w:rFonts w:hint="eastAsia" w:ascii="仿宋" w:hAnsi="仿宋" w:eastAsia="仿宋" w:cs="仿宋"/>
                <w:color w:val="auto"/>
                <w:sz w:val="24"/>
                <w:szCs w:val="24"/>
              </w:rPr>
              <w:t>金额包含但不限于税费、运费、购置费、保险费、装卸费、包装费</w:t>
            </w:r>
            <w:r>
              <w:rPr>
                <w:rFonts w:hint="eastAsia" w:ascii="仿宋" w:hAnsi="仿宋" w:eastAsia="仿宋" w:cs="仿宋"/>
                <w:color w:val="auto"/>
                <w:sz w:val="24"/>
                <w:szCs w:val="24"/>
                <w:lang w:eastAsia="zh-CN"/>
              </w:rPr>
              <w:t>，除</w:t>
            </w:r>
            <w:r>
              <w:rPr>
                <w:rFonts w:hint="eastAsia" w:ascii="仿宋" w:hAnsi="仿宋" w:eastAsia="仿宋" w:cs="仿宋"/>
                <w:color w:val="auto"/>
                <w:sz w:val="24"/>
                <w:szCs w:val="24"/>
                <w:lang w:val="en-US" w:eastAsia="zh-CN"/>
              </w:rPr>
              <w:t>合同总金额</w:t>
            </w:r>
            <w:r>
              <w:rPr>
                <w:rFonts w:hint="eastAsia" w:ascii="仿宋" w:hAnsi="仿宋" w:eastAsia="仿宋" w:cs="仿宋"/>
                <w:color w:val="auto"/>
                <w:sz w:val="24"/>
                <w:szCs w:val="24"/>
                <w:lang w:eastAsia="zh-CN"/>
              </w:rPr>
              <w:t>外，甲方无需再向乙方支付任何费用。</w:t>
            </w:r>
          </w:p>
        </w:tc>
      </w:tr>
    </w:tbl>
    <w:p w14:paraId="08A5DF8E">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2.货物质量，按下列第( </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 xml:space="preserve"> )项执行： </w:t>
      </w:r>
    </w:p>
    <w:p w14:paraId="4DA51AE2">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　  (1) 按照现行国家标准、行业标准执行</w:t>
      </w:r>
      <w:r>
        <w:rPr>
          <w:rFonts w:hint="eastAsia" w:ascii="仿宋" w:hAnsi="仿宋" w:eastAsia="仿宋" w:cs="仿宋"/>
          <w:color w:val="auto"/>
          <w:sz w:val="24"/>
          <w:szCs w:val="24"/>
          <w:lang w:eastAsia="zh-CN"/>
        </w:rPr>
        <w:t>；</w:t>
      </w:r>
    </w:p>
    <w:p w14:paraId="4075D88A">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(2) 按样本，样本作为合同的附件；</w:t>
      </w:r>
    </w:p>
    <w:p w14:paraId="3F209EF6">
      <w:pPr>
        <w:keepNext w:val="0"/>
        <w:keepLines w:val="0"/>
        <w:pageBreakBefore w:val="0"/>
        <w:widowControl/>
        <w:kinsoku/>
        <w:overflowPunct/>
        <w:topLinePunct w:val="0"/>
        <w:autoSpaceDE/>
        <w:autoSpaceDN/>
        <w:bidi w:val="0"/>
        <w:adjustRightInd/>
        <w:snapToGrid/>
        <w:spacing w:line="520" w:lineRule="exact"/>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(3) 按双方商定要求执行，</w:t>
      </w:r>
      <w:r>
        <w:rPr>
          <w:rFonts w:hint="eastAsia" w:ascii="仿宋" w:hAnsi="仿宋" w:eastAsia="仿宋" w:cs="仿宋"/>
          <w:color w:val="auto"/>
          <w:sz w:val="24"/>
          <w:szCs w:val="24"/>
          <w:lang w:val="en-US" w:eastAsia="zh-CN"/>
        </w:rPr>
        <w:t>具体为：</w:t>
      </w:r>
      <w:r>
        <w:rPr>
          <w:rFonts w:hint="eastAsia"/>
          <w:color w:val="auto"/>
          <w:u w:val="single"/>
          <w:lang w:val="en-US"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 xml:space="preserve">    </w:t>
      </w:r>
    </w:p>
    <w:p w14:paraId="2CF6C087">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二、交货时间、地点、方式、风险</w:t>
      </w:r>
    </w:p>
    <w:p w14:paraId="68CB3E3E">
      <w:pPr>
        <w:pStyle w:val="5"/>
        <w:rPr>
          <w:rFonts w:hint="eastAsia" w:ascii="仿宋" w:hAnsi="仿宋" w:eastAsia="仿宋" w:cs="仿宋"/>
          <w:color w:val="auto"/>
          <w:sz w:val="24"/>
          <w:szCs w:val="24"/>
        </w:rPr>
      </w:pPr>
      <w:r>
        <w:rPr>
          <w:rFonts w:hint="eastAsia" w:ascii="仿宋" w:hAnsi="仿宋" w:eastAsia="仿宋" w:cs="仿宋"/>
          <w:color w:val="auto"/>
          <w:sz w:val="24"/>
          <w:szCs w:val="24"/>
        </w:rPr>
        <w:t>1.交货时间：</w:t>
      </w:r>
      <w:r>
        <w:rPr>
          <w:rFonts w:hint="eastAsia" w:ascii="仿宋" w:hAnsi="仿宋" w:eastAsia="仿宋" w:cs="仿宋"/>
          <w:sz w:val="24"/>
          <w:szCs w:val="24"/>
          <w:lang w:val="en-US" w:eastAsia="zh-CN"/>
        </w:rPr>
        <w:t>乙方应于收到甲方通知后7日内交货</w:t>
      </w:r>
      <w:r>
        <w:rPr>
          <w:rFonts w:hint="eastAsia" w:ascii="仿宋" w:hAnsi="仿宋" w:eastAsia="仿宋" w:cs="仿宋"/>
          <w:color w:val="auto"/>
          <w:sz w:val="24"/>
          <w:szCs w:val="24"/>
        </w:rPr>
        <w:t>。</w:t>
      </w:r>
    </w:p>
    <w:p w14:paraId="067F4847">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2.交货地点：</w:t>
      </w:r>
      <w:r>
        <w:rPr>
          <w:rFonts w:hint="eastAsia" w:ascii="仿宋" w:hAnsi="仿宋" w:eastAsia="仿宋" w:cs="仿宋"/>
          <w:color w:val="auto"/>
          <w:sz w:val="24"/>
          <w:szCs w:val="24"/>
          <w:u w:val="single"/>
          <w:lang w:eastAsia="zh-CN"/>
        </w:rPr>
        <w:t>三明市金利亚环保科技投资有限公司</w:t>
      </w:r>
      <w:r>
        <w:rPr>
          <w:rFonts w:hint="eastAsia" w:ascii="仿宋" w:hAnsi="仿宋" w:eastAsia="仿宋" w:cs="仿宋"/>
          <w:color w:val="auto"/>
          <w:sz w:val="24"/>
          <w:szCs w:val="24"/>
        </w:rPr>
        <w:t>。</w:t>
      </w:r>
    </w:p>
    <w:p w14:paraId="3ABED5B3">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3.交货方式：按以下第（ </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 xml:space="preserve"> ）方式交货</w:t>
      </w:r>
    </w:p>
    <w:p w14:paraId="0F94B052">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方自提；</w:t>
      </w:r>
    </w:p>
    <w:p w14:paraId="278DF2D3">
      <w:pPr>
        <w:keepNext w:val="0"/>
        <w:keepLines w:val="0"/>
        <w:pageBreakBefore w:val="0"/>
        <w:widowControl/>
        <w:kinsoku/>
        <w:overflowPunct/>
        <w:topLinePunct w:val="0"/>
        <w:autoSpaceDE/>
        <w:autoSpaceDN/>
        <w:bidi w:val="0"/>
        <w:adjustRightInd/>
        <w:snapToGrid/>
        <w:spacing w:line="5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（2）委托提货：货物交付给</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方书面指定的代理人，并以该代理人书面签收单据作为交接货证明。</w:t>
      </w:r>
    </w:p>
    <w:p w14:paraId="59D0997E">
      <w:pPr>
        <w:keepNext w:val="0"/>
        <w:keepLines w:val="0"/>
        <w:pageBreakBefore w:val="0"/>
        <w:widowControl/>
        <w:kinsoku/>
        <w:overflowPunct/>
        <w:topLinePunct w:val="0"/>
        <w:autoSpaceDE/>
        <w:autoSpaceDN/>
        <w:bidi w:val="0"/>
        <w:adjustRightInd/>
        <w:snapToGrid/>
        <w:spacing w:line="52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方送货：</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方按约定的运输方式自行安排运货至</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方指定的地点；</w:t>
      </w:r>
    </w:p>
    <w:p w14:paraId="72148FAB">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（4）代为运输。</w:t>
      </w:r>
    </w:p>
    <w:p w14:paraId="2AC4BC26">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4.运输方式：按以下第（ </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 xml:space="preserve"> ）方式</w:t>
      </w:r>
    </w:p>
    <w:p w14:paraId="2FB5797A">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（１）铁路</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（２）公路</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（３）海运</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（４）空运</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（５）多式联运</w:t>
      </w:r>
    </w:p>
    <w:p w14:paraId="0EC3B87F">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5.交货内容：本合同及附件规定的产品、相关配件、专用工具以及其他</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方要求提供的各类文件和单证，包括但不限于技术资料、使用说明书、换证凭单、质量证明书、合格书等。</w:t>
      </w:r>
    </w:p>
    <w:p w14:paraId="08BF62D9">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6.货物的所有权及风险承担：</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方按本合同约定的方式将货物交付</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指定代理人或货物运抵</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指定交货地点</w:t>
      </w:r>
      <w:r>
        <w:rPr>
          <w:rFonts w:hint="eastAsia" w:ascii="仿宋" w:hAnsi="仿宋" w:eastAsia="仿宋" w:cs="仿宋"/>
          <w:color w:val="auto"/>
          <w:sz w:val="24"/>
          <w:szCs w:val="24"/>
          <w:lang w:val="en-US" w:eastAsia="zh-CN"/>
        </w:rPr>
        <w:t>并经甲方验收合格</w:t>
      </w:r>
      <w:r>
        <w:rPr>
          <w:rFonts w:hint="eastAsia" w:ascii="仿宋" w:hAnsi="仿宋" w:eastAsia="仿宋" w:cs="仿宋"/>
          <w:color w:val="auto"/>
          <w:sz w:val="24"/>
          <w:szCs w:val="24"/>
        </w:rPr>
        <w:t>，货物的所有权即属于</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方将货物交于</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方前，货物毁损、灭失的风险由</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方承担。</w:t>
      </w:r>
    </w:p>
    <w:p w14:paraId="2F5FB2E4">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 乙方应统筹安排运输、</w:t>
      </w:r>
      <w:r>
        <w:rPr>
          <w:rFonts w:hint="eastAsia" w:ascii="仿宋" w:hAnsi="仿宋" w:eastAsia="仿宋" w:cs="仿宋"/>
          <w:color w:val="auto"/>
          <w:sz w:val="24"/>
          <w:szCs w:val="24"/>
          <w:highlight w:val="none"/>
        </w:rPr>
        <w:t>装卸、安装（</w:t>
      </w:r>
      <w:r>
        <w:rPr>
          <w:rFonts w:hint="eastAsia" w:ascii="仿宋" w:hAnsi="仿宋" w:eastAsia="仿宋" w:cs="仿宋"/>
          <w:color w:val="auto"/>
          <w:sz w:val="24"/>
          <w:szCs w:val="24"/>
          <w:highlight w:val="none"/>
          <w:lang w:val="en-US" w:eastAsia="zh-CN"/>
        </w:rPr>
        <w:t>如有</w:t>
      </w:r>
      <w:r>
        <w:rPr>
          <w:rFonts w:hint="eastAsia" w:ascii="仿宋" w:hAnsi="仿宋" w:eastAsia="仿宋" w:cs="仿宋"/>
          <w:color w:val="auto"/>
          <w:sz w:val="24"/>
          <w:szCs w:val="24"/>
          <w:highlight w:val="none"/>
        </w:rPr>
        <w:t>），确保设备、车辆和人员的正常运转，以</w:t>
      </w:r>
      <w:r>
        <w:rPr>
          <w:rFonts w:hint="eastAsia" w:ascii="仿宋" w:hAnsi="仿宋" w:eastAsia="仿宋" w:cs="仿宋"/>
          <w:color w:val="auto"/>
          <w:sz w:val="24"/>
          <w:szCs w:val="24"/>
          <w:highlight w:val="none"/>
          <w:lang w:val="en-US" w:eastAsia="zh-CN"/>
        </w:rPr>
        <w:t>确保</w:t>
      </w:r>
      <w:r>
        <w:rPr>
          <w:rFonts w:hint="eastAsia" w:ascii="仿宋" w:hAnsi="仿宋" w:eastAsia="仿宋" w:cs="仿宋"/>
          <w:color w:val="auto"/>
          <w:sz w:val="24"/>
          <w:szCs w:val="24"/>
          <w:highlight w:val="none"/>
        </w:rPr>
        <w:t>按时、按质、按量</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安全地将标的物运到现场，不耽误甲方的正常使用；货运途中、装卸、安装（</w:t>
      </w:r>
      <w:r>
        <w:rPr>
          <w:rFonts w:hint="eastAsia" w:ascii="仿宋" w:hAnsi="仿宋" w:eastAsia="仿宋" w:cs="仿宋"/>
          <w:color w:val="auto"/>
          <w:sz w:val="24"/>
          <w:szCs w:val="24"/>
          <w:highlight w:val="none"/>
          <w:lang w:val="en-US" w:eastAsia="zh-CN"/>
        </w:rPr>
        <w:t>如有</w:t>
      </w:r>
      <w:r>
        <w:rPr>
          <w:rFonts w:hint="eastAsia" w:ascii="仿宋" w:hAnsi="仿宋" w:eastAsia="仿宋" w:cs="仿宋"/>
          <w:color w:val="auto"/>
          <w:sz w:val="24"/>
          <w:szCs w:val="24"/>
          <w:highlight w:val="none"/>
        </w:rPr>
        <w:t>）等</w:t>
      </w:r>
      <w:r>
        <w:rPr>
          <w:rFonts w:hint="eastAsia" w:ascii="仿宋" w:hAnsi="仿宋" w:eastAsia="仿宋" w:cs="仿宋"/>
          <w:color w:val="auto"/>
          <w:sz w:val="24"/>
          <w:szCs w:val="24"/>
        </w:rPr>
        <w:t>全过程中发生的一切事宜及产生的责任</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费用</w:t>
      </w:r>
      <w:r>
        <w:rPr>
          <w:rFonts w:hint="eastAsia" w:ascii="仿宋" w:hAnsi="仿宋" w:eastAsia="仿宋" w:cs="仿宋"/>
          <w:color w:val="auto"/>
          <w:sz w:val="24"/>
          <w:szCs w:val="24"/>
        </w:rPr>
        <w:t>均由乙方自行承担。</w:t>
      </w:r>
    </w:p>
    <w:p w14:paraId="45F15D3F">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三、产品包装</w:t>
      </w:r>
    </w:p>
    <w:p w14:paraId="1EA96D4A">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方应依照惯常合理的商业标准对货物进行包装，并通知</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方包括但不限于货物尺寸、重量、件数等</w:t>
      </w:r>
      <w:r>
        <w:rPr>
          <w:rFonts w:hint="eastAsia" w:ascii="仿宋" w:hAnsi="仿宋" w:eastAsia="仿宋" w:cs="仿宋"/>
          <w:color w:val="auto"/>
          <w:sz w:val="24"/>
          <w:szCs w:val="24"/>
          <w:lang w:val="en-US" w:eastAsia="zh-CN"/>
        </w:rPr>
        <w:t>在内的</w:t>
      </w:r>
      <w:r>
        <w:rPr>
          <w:rFonts w:hint="eastAsia" w:ascii="仿宋" w:hAnsi="仿宋" w:eastAsia="仿宋" w:cs="仿宋"/>
          <w:color w:val="auto"/>
          <w:sz w:val="24"/>
          <w:szCs w:val="24"/>
        </w:rPr>
        <w:t>货物包装信息。所有交付货物应具有适合长途运输以及多次搬运、装卸的坚固包装，并根据货物的特点和需要，采取防潮、防雨、防锈、防震、防腐蚀等保护措施，以保证货物安全无损地运抵约定的交货地点。</w:t>
      </w:r>
    </w:p>
    <w:p w14:paraId="747E1044">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货物</w:t>
      </w:r>
      <w:r>
        <w:rPr>
          <w:rFonts w:hint="eastAsia" w:ascii="仿宋" w:hAnsi="仿宋" w:eastAsia="仿宋" w:cs="仿宋"/>
          <w:color w:val="auto"/>
          <w:sz w:val="24"/>
          <w:szCs w:val="24"/>
        </w:rPr>
        <w:t>包装物</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不回收</w:t>
      </w:r>
      <w:r>
        <w:rPr>
          <w:rFonts w:hint="eastAsia" w:ascii="仿宋" w:hAnsi="仿宋" w:eastAsia="仿宋" w:cs="仿宋"/>
          <w:color w:val="auto"/>
          <w:sz w:val="24"/>
          <w:szCs w:val="24"/>
          <w:lang w:val="en-US" w:eastAsia="zh-CN"/>
        </w:rPr>
        <w:t>且</w:t>
      </w:r>
      <w:r>
        <w:rPr>
          <w:rFonts w:hint="eastAsia" w:ascii="仿宋" w:hAnsi="仿宋" w:eastAsia="仿宋" w:cs="仿宋"/>
          <w:color w:val="auto"/>
          <w:sz w:val="24"/>
          <w:szCs w:val="24"/>
        </w:rPr>
        <w:t>不另收费，包装费用由</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方承担。</w:t>
      </w:r>
    </w:p>
    <w:p w14:paraId="2EFA1A54">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3.如因包装</w:t>
      </w:r>
      <w:r>
        <w:rPr>
          <w:rFonts w:hint="eastAsia" w:ascii="仿宋" w:hAnsi="仿宋" w:eastAsia="仿宋" w:cs="仿宋"/>
          <w:color w:val="auto"/>
          <w:sz w:val="24"/>
          <w:szCs w:val="24"/>
          <w:lang w:val="en-US" w:eastAsia="zh-CN"/>
        </w:rPr>
        <w:t>不符合要求等</w:t>
      </w:r>
      <w:r>
        <w:rPr>
          <w:rFonts w:hint="eastAsia" w:ascii="仿宋" w:hAnsi="仿宋" w:eastAsia="仿宋" w:cs="仿宋"/>
          <w:color w:val="auto"/>
          <w:sz w:val="24"/>
          <w:szCs w:val="24"/>
        </w:rPr>
        <w:t>原因</w:t>
      </w:r>
      <w:r>
        <w:rPr>
          <w:rFonts w:hint="eastAsia" w:ascii="仿宋" w:hAnsi="仿宋" w:eastAsia="仿宋" w:cs="仿宋"/>
          <w:color w:val="auto"/>
          <w:sz w:val="24"/>
          <w:szCs w:val="24"/>
          <w:lang w:val="en-US" w:eastAsia="zh-CN"/>
        </w:rPr>
        <w:t>导致</w:t>
      </w:r>
      <w:r>
        <w:rPr>
          <w:rFonts w:hint="eastAsia" w:ascii="仿宋" w:hAnsi="仿宋" w:eastAsia="仿宋" w:cs="仿宋"/>
          <w:color w:val="auto"/>
          <w:sz w:val="24"/>
          <w:szCs w:val="24"/>
        </w:rPr>
        <w:t>货物毁损、锈蚀、丢失</w:t>
      </w:r>
      <w:r>
        <w:rPr>
          <w:rFonts w:hint="eastAsia" w:ascii="仿宋" w:hAnsi="仿宋" w:eastAsia="仿宋" w:cs="仿宋"/>
          <w:color w:val="auto"/>
          <w:sz w:val="24"/>
          <w:szCs w:val="24"/>
          <w:lang w:val="en-US" w:eastAsia="zh-CN"/>
        </w:rPr>
        <w:t>或其他</w:t>
      </w:r>
      <w:r>
        <w:rPr>
          <w:rFonts w:hint="eastAsia" w:ascii="仿宋" w:hAnsi="仿宋" w:eastAsia="仿宋" w:cs="仿宋"/>
          <w:color w:val="auto"/>
          <w:sz w:val="24"/>
          <w:szCs w:val="24"/>
        </w:rPr>
        <w:t>损失的，</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方应承担</w:t>
      </w:r>
      <w:r>
        <w:rPr>
          <w:rFonts w:hint="eastAsia" w:ascii="仿宋" w:hAnsi="仿宋" w:eastAsia="仿宋" w:cs="仿宋"/>
          <w:color w:val="auto"/>
          <w:sz w:val="24"/>
          <w:szCs w:val="24"/>
          <w:lang w:val="en-US" w:eastAsia="zh-CN"/>
        </w:rPr>
        <w:t>由此产生的</w:t>
      </w:r>
      <w:r>
        <w:rPr>
          <w:rFonts w:hint="eastAsia" w:ascii="仿宋" w:hAnsi="仿宋" w:eastAsia="仿宋" w:cs="仿宋"/>
          <w:color w:val="auto"/>
          <w:sz w:val="24"/>
          <w:szCs w:val="24"/>
        </w:rPr>
        <w:t>一切责任并赔偿</w:t>
      </w:r>
      <w:r>
        <w:rPr>
          <w:rFonts w:hint="eastAsia" w:ascii="仿宋" w:hAnsi="仿宋" w:eastAsia="仿宋" w:cs="仿宋"/>
          <w:color w:val="auto"/>
          <w:sz w:val="24"/>
          <w:szCs w:val="24"/>
          <w:lang w:val="en-US" w:eastAsia="zh-CN"/>
        </w:rPr>
        <w:t>相应</w:t>
      </w:r>
      <w:r>
        <w:rPr>
          <w:rFonts w:hint="eastAsia" w:ascii="仿宋" w:hAnsi="仿宋" w:eastAsia="仿宋" w:cs="仿宋"/>
          <w:color w:val="auto"/>
          <w:sz w:val="24"/>
          <w:szCs w:val="24"/>
        </w:rPr>
        <w:t>损失。</w:t>
      </w:r>
    </w:p>
    <w:p w14:paraId="1297B98E">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四、货款的支付</w:t>
      </w:r>
    </w:p>
    <w:p w14:paraId="26C90B6F">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（1）合同生效后</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方收到</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方提交的货物</w:t>
      </w:r>
      <w:r>
        <w:rPr>
          <w:rFonts w:hint="eastAsia" w:ascii="仿宋" w:hAnsi="仿宋" w:eastAsia="仿宋" w:cs="仿宋"/>
          <w:color w:val="auto"/>
          <w:sz w:val="24"/>
          <w:szCs w:val="24"/>
          <w:lang w:val="en-US" w:eastAsia="zh-CN"/>
        </w:rPr>
        <w:t>并验收合格</w:t>
      </w:r>
      <w:r>
        <w:rPr>
          <w:rFonts w:hint="eastAsia" w:ascii="仿宋" w:hAnsi="仿宋" w:eastAsia="仿宋" w:cs="仿宋"/>
          <w:color w:val="auto"/>
          <w:sz w:val="24"/>
          <w:szCs w:val="24"/>
        </w:rPr>
        <w:t>后</w:t>
      </w:r>
      <w:r>
        <w:rPr>
          <w:rFonts w:hint="eastAsia" w:ascii="仿宋" w:hAnsi="仿宋" w:eastAsia="仿宋" w:cs="仿宋"/>
          <w:color w:val="auto"/>
          <w:sz w:val="24"/>
          <w:szCs w:val="24"/>
          <w:highlight w:val="none"/>
          <w:u w:val="single"/>
          <w:lang w:val="en-US" w:eastAsia="zh-CN"/>
        </w:rPr>
        <w:t xml:space="preserve"> 30 </w:t>
      </w:r>
      <w:r>
        <w:rPr>
          <w:rFonts w:hint="eastAsia" w:ascii="仿宋" w:hAnsi="仿宋" w:eastAsia="仿宋" w:cs="仿宋"/>
          <w:color w:val="auto"/>
          <w:sz w:val="24"/>
          <w:szCs w:val="24"/>
        </w:rPr>
        <w:t>日内支付合同总金额的</w:t>
      </w:r>
      <w:r>
        <w:rPr>
          <w:rFonts w:hint="eastAsia" w:ascii="仿宋" w:hAnsi="仿宋" w:eastAsia="仿宋" w:cs="仿宋"/>
          <w:color w:val="auto"/>
          <w:sz w:val="24"/>
          <w:szCs w:val="24"/>
          <w:highlight w:val="none"/>
          <w:u w:val="single"/>
          <w:lang w:val="en-US" w:eastAsia="zh-CN"/>
        </w:rPr>
        <w:t xml:space="preserve"> 100 </w:t>
      </w:r>
      <w:r>
        <w:rPr>
          <w:rFonts w:hint="eastAsia" w:ascii="仿宋" w:hAnsi="仿宋" w:eastAsia="仿宋" w:cs="仿宋"/>
          <w:color w:val="auto"/>
          <w:sz w:val="24"/>
          <w:szCs w:val="24"/>
        </w:rPr>
        <w:t>%货款。</w:t>
      </w:r>
    </w:p>
    <w:p w14:paraId="762243BA">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方在支付</w:t>
      </w:r>
      <w:r>
        <w:rPr>
          <w:rFonts w:hint="eastAsia" w:ascii="仿宋" w:hAnsi="仿宋" w:eastAsia="仿宋" w:cs="仿宋"/>
          <w:color w:val="auto"/>
          <w:sz w:val="24"/>
          <w:szCs w:val="24"/>
          <w:highlight w:val="none"/>
        </w:rPr>
        <w:t>款项前，</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方需要向</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方提供等额</w:t>
      </w:r>
      <w:r>
        <w:rPr>
          <w:rFonts w:hint="eastAsia" w:ascii="仿宋" w:hAnsi="仿宋" w:eastAsia="仿宋" w:cs="仿宋"/>
          <w:color w:val="auto"/>
          <w:sz w:val="24"/>
          <w:szCs w:val="24"/>
          <w:highlight w:val="none"/>
          <w:lang w:val="en-US" w:eastAsia="zh-CN"/>
        </w:rPr>
        <w:t>且合法、有效</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增值税专用</w:t>
      </w:r>
      <w:r>
        <w:rPr>
          <w:rFonts w:hint="eastAsia" w:ascii="仿宋" w:hAnsi="仿宋" w:eastAsia="仿宋" w:cs="仿宋"/>
          <w:color w:val="auto"/>
          <w:sz w:val="24"/>
          <w:szCs w:val="24"/>
          <w:highlight w:val="none"/>
        </w:rPr>
        <w:t>发票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税点为</w:t>
      </w:r>
      <w:r>
        <w:rPr>
          <w:rFonts w:hint="eastAsia" w:ascii="仿宋" w:hAnsi="仿宋" w:eastAsia="仿宋" w:cs="仿宋"/>
          <w:color w:val="auto"/>
          <w:sz w:val="24"/>
          <w:szCs w:val="24"/>
          <w:highlight w:val="none"/>
          <w:u w:val="single"/>
          <w:lang w:val="en-US" w:eastAsia="zh-CN"/>
        </w:rPr>
        <w:t xml:space="preserve"> 13 </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因乙</w:t>
      </w:r>
      <w:r>
        <w:rPr>
          <w:rFonts w:hint="eastAsia" w:ascii="仿宋" w:hAnsi="仿宋" w:eastAsia="仿宋" w:cs="仿宋"/>
          <w:color w:val="auto"/>
          <w:sz w:val="24"/>
          <w:szCs w:val="24"/>
          <w:highlight w:val="none"/>
        </w:rPr>
        <w:t>方未及时提供发票</w:t>
      </w:r>
      <w:r>
        <w:rPr>
          <w:rFonts w:hint="eastAsia" w:ascii="仿宋" w:hAnsi="仿宋" w:eastAsia="仿宋" w:cs="仿宋"/>
          <w:color w:val="auto"/>
          <w:sz w:val="24"/>
          <w:szCs w:val="24"/>
          <w:highlight w:val="none"/>
          <w:lang w:val="en-US" w:eastAsia="zh-CN"/>
        </w:rPr>
        <w:t>而</w:t>
      </w:r>
      <w:r>
        <w:rPr>
          <w:rFonts w:hint="eastAsia" w:ascii="仿宋" w:hAnsi="仿宋" w:eastAsia="仿宋" w:cs="仿宋"/>
          <w:color w:val="auto"/>
          <w:sz w:val="24"/>
          <w:szCs w:val="24"/>
          <w:highlight w:val="none"/>
        </w:rPr>
        <w:t>影响</w:t>
      </w:r>
      <w:r>
        <w:rPr>
          <w:rFonts w:hint="eastAsia" w:ascii="仿宋" w:hAnsi="仿宋" w:eastAsia="仿宋" w:cs="仿宋"/>
          <w:color w:val="auto"/>
          <w:sz w:val="24"/>
          <w:szCs w:val="24"/>
          <w:highlight w:val="none"/>
          <w:lang w:val="en-US" w:eastAsia="zh-CN"/>
        </w:rPr>
        <w:t>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val="en-US" w:eastAsia="zh-CN"/>
        </w:rPr>
        <w:t>延期付款的</w:t>
      </w:r>
      <w:r>
        <w:rPr>
          <w:rFonts w:hint="eastAsia" w:ascii="仿宋" w:hAnsi="仿宋" w:eastAsia="仿宋" w:cs="仿宋"/>
          <w:color w:val="auto"/>
          <w:sz w:val="24"/>
          <w:szCs w:val="24"/>
          <w:highlight w:val="none"/>
        </w:rPr>
        <w:t>责任由</w:t>
      </w:r>
      <w:r>
        <w:rPr>
          <w:rFonts w:hint="eastAsia" w:ascii="仿宋" w:hAnsi="仿宋" w:eastAsia="仿宋" w:cs="仿宋"/>
          <w:color w:val="auto"/>
          <w:sz w:val="24"/>
          <w:szCs w:val="24"/>
          <w:highlight w:val="none"/>
          <w:lang w:val="en-US" w:eastAsia="zh-CN"/>
        </w:rPr>
        <w:t>乙</w:t>
      </w:r>
      <w:r>
        <w:rPr>
          <w:rFonts w:hint="eastAsia" w:ascii="仿宋" w:hAnsi="仿宋" w:eastAsia="仿宋" w:cs="仿宋"/>
          <w:color w:val="auto"/>
          <w:sz w:val="24"/>
          <w:szCs w:val="24"/>
          <w:highlight w:val="none"/>
        </w:rPr>
        <w:t>方承担。</w:t>
      </w:r>
    </w:p>
    <w:p w14:paraId="7C519305">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2.支付方式：按以下第（  </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 xml:space="preserve">  ）方式</w:t>
      </w:r>
    </w:p>
    <w:p w14:paraId="38F5BCAC">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（1）现金交付；</w:t>
      </w:r>
    </w:p>
    <w:p w14:paraId="47054F2B">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（2）汇票；</w:t>
      </w:r>
    </w:p>
    <w:p w14:paraId="1E34226B">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（3）银行转账：</w:t>
      </w:r>
    </w:p>
    <w:tbl>
      <w:tblPr>
        <w:tblStyle w:val="11"/>
        <w:tblW w:w="7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5782"/>
      </w:tblGrid>
      <w:tr w14:paraId="43918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6" w:type="dxa"/>
          </w:tcPr>
          <w:p w14:paraId="3D0AFBB7">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开户银行</w:t>
            </w:r>
          </w:p>
        </w:tc>
        <w:tc>
          <w:tcPr>
            <w:tcW w:w="5782" w:type="dxa"/>
          </w:tcPr>
          <w:p w14:paraId="4B52E748">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p>
        </w:tc>
      </w:tr>
      <w:tr w14:paraId="4C722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6" w:type="dxa"/>
          </w:tcPr>
          <w:p w14:paraId="5FC5D04F">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户</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名</w:t>
            </w:r>
          </w:p>
        </w:tc>
        <w:tc>
          <w:tcPr>
            <w:tcW w:w="5782" w:type="dxa"/>
          </w:tcPr>
          <w:p w14:paraId="0C984C57">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default" w:ascii="仿宋" w:hAnsi="仿宋" w:eastAsia="仿宋" w:cs="仿宋"/>
                <w:color w:val="auto"/>
                <w:sz w:val="24"/>
                <w:szCs w:val="24"/>
                <w:lang w:val="en-US" w:eastAsia="zh-CN"/>
              </w:rPr>
            </w:pPr>
            <w:r>
              <w:rPr>
                <w:rFonts w:hint="eastAsia" w:ascii="仿宋" w:hAnsi="仿宋" w:eastAsia="仿宋" w:cs="仿宋"/>
                <w:sz w:val="24"/>
                <w:szCs w:val="24"/>
                <w:lang w:val="en-US" w:eastAsia="zh-CN"/>
              </w:rPr>
              <w:t xml:space="preserve"> </w:t>
            </w:r>
          </w:p>
        </w:tc>
      </w:tr>
      <w:tr w14:paraId="40059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6" w:type="dxa"/>
          </w:tcPr>
          <w:p w14:paraId="7282D4A6">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银行帐号</w:t>
            </w:r>
          </w:p>
        </w:tc>
        <w:tc>
          <w:tcPr>
            <w:tcW w:w="5782" w:type="dxa"/>
          </w:tcPr>
          <w:p w14:paraId="3446319B">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p>
        </w:tc>
      </w:tr>
    </w:tbl>
    <w:p w14:paraId="2CCCB6AB">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（4）其它约定的方式：</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eastAsia="zh-CN"/>
        </w:rPr>
        <w:t>无</w:t>
      </w:r>
      <w:r>
        <w:rPr>
          <w:rFonts w:hint="eastAsia" w:ascii="仿宋" w:hAnsi="仿宋" w:eastAsia="仿宋" w:cs="仿宋"/>
          <w:color w:val="auto"/>
          <w:sz w:val="24"/>
          <w:szCs w:val="24"/>
        </w:rPr>
        <w:t>。</w:t>
      </w:r>
    </w:p>
    <w:p w14:paraId="61F36C01">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五、货物的</w:t>
      </w:r>
      <w:r>
        <w:rPr>
          <w:rFonts w:hint="eastAsia" w:ascii="仿宋" w:hAnsi="仿宋" w:eastAsia="仿宋" w:cs="仿宋"/>
          <w:b/>
          <w:bCs/>
          <w:color w:val="auto"/>
          <w:sz w:val="24"/>
          <w:szCs w:val="24"/>
          <w:lang w:val="en-US" w:eastAsia="zh-CN"/>
        </w:rPr>
        <w:t>验收</w:t>
      </w:r>
      <w:r>
        <w:rPr>
          <w:rFonts w:hint="eastAsia" w:ascii="仿宋" w:hAnsi="仿宋" w:eastAsia="仿宋" w:cs="仿宋"/>
          <w:b/>
          <w:bCs/>
          <w:color w:val="auto"/>
          <w:sz w:val="24"/>
          <w:szCs w:val="24"/>
        </w:rPr>
        <w:t>及保证</w:t>
      </w:r>
    </w:p>
    <w:p w14:paraId="43A59550">
      <w:pPr>
        <w:spacing w:line="520" w:lineRule="exact"/>
        <w:ind w:firstLine="480" w:firstLineChars="200"/>
        <w:rPr>
          <w:rFonts w:ascii="仿宋_GB2312" w:hAnsi="仿宋_GB2312" w:eastAsia="仿宋_GB2312" w:cs="仿宋_GB2312"/>
          <w:color w:val="auto"/>
          <w:sz w:val="24"/>
        </w:rPr>
      </w:pPr>
      <w:r>
        <w:rPr>
          <w:rFonts w:hint="eastAsia" w:ascii="仿宋_GB2312" w:hAnsi="仿宋_GB2312" w:eastAsia="仿宋_GB2312" w:cs="仿宋_GB2312"/>
          <w:color w:val="auto"/>
          <w:sz w:val="24"/>
          <w:lang w:val="en-US" w:eastAsia="zh-CN"/>
        </w:rPr>
        <w:t>1.</w:t>
      </w:r>
      <w:r>
        <w:rPr>
          <w:rFonts w:hint="eastAsia" w:ascii="仿宋_GB2312" w:hAnsi="仿宋_GB2312" w:eastAsia="仿宋_GB2312" w:cs="仿宋_GB2312"/>
          <w:color w:val="auto"/>
          <w:sz w:val="24"/>
        </w:rPr>
        <w:t>供方货物送至需方指定地点后，由供需双方代表共同对该批货物取样封存，并在密封条上签字确认。需方有权不定期委托有资质的第三方检测机构对封存的样品进行检测，如果检验结果与技术协议签订的质量标准不符，需方有权采取退换货措施，并要求赔偿。</w:t>
      </w:r>
    </w:p>
    <w:p w14:paraId="26CE1025">
      <w:pPr>
        <w:spacing w:line="520" w:lineRule="exact"/>
        <w:ind w:firstLine="480" w:firstLineChars="200"/>
        <w:rPr>
          <w:rFonts w:hint="eastAsia"/>
          <w:color w:val="auto"/>
        </w:rPr>
      </w:pPr>
      <w:r>
        <w:rPr>
          <w:rFonts w:hint="eastAsia" w:ascii="仿宋_GB2312" w:hAnsi="仿宋_GB2312" w:eastAsia="仿宋_GB2312" w:cs="仿宋_GB2312"/>
          <w:color w:val="auto"/>
          <w:sz w:val="24"/>
          <w:lang w:val="en-US" w:eastAsia="zh-CN"/>
        </w:rPr>
        <w:t>2.</w:t>
      </w:r>
      <w:r>
        <w:rPr>
          <w:rFonts w:hint="eastAsia" w:ascii="仿宋_GB2312" w:hAnsi="仿宋_GB2312" w:eastAsia="仿宋_GB2312" w:cs="仿宋_GB2312"/>
          <w:color w:val="auto"/>
          <w:sz w:val="24"/>
        </w:rPr>
        <w:t>需方对供方产品质量的验收标准及依据必须以货物入厂时双方共同取样封存的样品为准，任何单方的取样送检不作为质量鉴定的依据，需方须向供方提供第三方权威检测机构的质检报告。如果供方对需方的检验结果有异议，双方协商可将原先封存的样品再次寄送至双方指定的检测机构复测，并以此复测结果作为质量的最终依据，双方不得再有任何异议，复测费用由不利方承担。</w:t>
      </w:r>
    </w:p>
    <w:p w14:paraId="79BBCB1A">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方必须在交货之前对货物质量、规格、性能和数量等进行全面的检验，并签发质量合格证明书。</w:t>
      </w:r>
    </w:p>
    <w:p w14:paraId="2EC999F5">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若</w:t>
      </w:r>
      <w:r>
        <w:rPr>
          <w:rFonts w:hint="eastAsia" w:ascii="仿宋" w:hAnsi="仿宋" w:eastAsia="仿宋" w:cs="仿宋"/>
          <w:color w:val="auto"/>
          <w:sz w:val="24"/>
          <w:szCs w:val="24"/>
        </w:rPr>
        <w:t>经过检验发现货物的质量、包装</w:t>
      </w:r>
      <w:r>
        <w:rPr>
          <w:rFonts w:hint="eastAsia" w:ascii="仿宋" w:hAnsi="仿宋" w:eastAsia="仿宋" w:cs="仿宋"/>
          <w:color w:val="auto"/>
          <w:sz w:val="24"/>
          <w:szCs w:val="24"/>
          <w:lang w:val="en-US" w:eastAsia="zh-CN"/>
        </w:rPr>
        <w:t>及甲</w:t>
      </w:r>
      <w:r>
        <w:rPr>
          <w:rFonts w:hint="eastAsia" w:ascii="仿宋" w:hAnsi="仿宋" w:eastAsia="仿宋" w:cs="仿宋"/>
          <w:color w:val="auto"/>
          <w:sz w:val="24"/>
          <w:szCs w:val="24"/>
        </w:rPr>
        <w:t>方要求</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提供的各类文件</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单证</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技术资料等不符合本合同规定，</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方有权拒收</w:t>
      </w:r>
      <w:r>
        <w:rPr>
          <w:rFonts w:hint="eastAsia" w:ascii="仿宋" w:hAnsi="仿宋" w:eastAsia="仿宋" w:cs="仿宋"/>
          <w:color w:val="auto"/>
          <w:sz w:val="24"/>
          <w:szCs w:val="24"/>
          <w:lang w:val="en-US" w:eastAsia="zh-CN"/>
        </w:rPr>
        <w:t>货物或将货物退回，并有权</w:t>
      </w:r>
      <w:r>
        <w:rPr>
          <w:rFonts w:hint="eastAsia" w:ascii="仿宋" w:hAnsi="仿宋" w:eastAsia="仿宋" w:cs="仿宋"/>
          <w:color w:val="auto"/>
          <w:sz w:val="24"/>
          <w:szCs w:val="24"/>
        </w:rPr>
        <w:t>要求</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方及时</w:t>
      </w:r>
      <w:r>
        <w:rPr>
          <w:rFonts w:hint="eastAsia" w:ascii="仿宋" w:hAnsi="仿宋" w:eastAsia="仿宋" w:cs="仿宋"/>
          <w:color w:val="auto"/>
          <w:sz w:val="24"/>
          <w:szCs w:val="24"/>
          <w:lang w:val="en-US" w:eastAsia="zh-CN"/>
        </w:rPr>
        <w:t>就前述问题予以</w:t>
      </w:r>
      <w:r>
        <w:rPr>
          <w:rFonts w:hint="eastAsia" w:ascii="仿宋" w:hAnsi="仿宋" w:eastAsia="仿宋" w:cs="仿宋"/>
          <w:color w:val="auto"/>
          <w:sz w:val="24"/>
          <w:szCs w:val="24"/>
        </w:rPr>
        <w:t>整改、更换</w:t>
      </w:r>
      <w:r>
        <w:rPr>
          <w:rFonts w:hint="eastAsia" w:ascii="仿宋" w:hAnsi="仿宋" w:eastAsia="仿宋" w:cs="仿宋"/>
          <w:color w:val="auto"/>
          <w:sz w:val="24"/>
          <w:szCs w:val="24"/>
          <w:lang w:val="en-US" w:eastAsia="zh-CN"/>
        </w:rPr>
        <w:t>或补足。</w:t>
      </w:r>
    </w:p>
    <w:p w14:paraId="20B065BF">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方保证根据本合同的约定和商业惯例提供货物的售后服务。</w:t>
      </w:r>
    </w:p>
    <w:p w14:paraId="51200DBE">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方保证</w:t>
      </w:r>
      <w:r>
        <w:rPr>
          <w:rFonts w:hint="eastAsia" w:ascii="仿宋" w:hAnsi="仿宋" w:eastAsia="仿宋" w:cs="仿宋"/>
          <w:color w:val="auto"/>
          <w:sz w:val="24"/>
          <w:szCs w:val="24"/>
          <w:lang w:val="en-US" w:eastAsia="zh-CN"/>
        </w:rPr>
        <w:t>无</w:t>
      </w:r>
      <w:r>
        <w:rPr>
          <w:rFonts w:hint="eastAsia" w:ascii="仿宋" w:hAnsi="仿宋" w:eastAsia="仿宋" w:cs="仿宋"/>
          <w:color w:val="auto"/>
          <w:sz w:val="24"/>
          <w:szCs w:val="24"/>
        </w:rPr>
        <w:t>第三方</w:t>
      </w:r>
      <w:r>
        <w:rPr>
          <w:rFonts w:hint="eastAsia" w:ascii="仿宋" w:hAnsi="仿宋" w:eastAsia="仿宋" w:cs="仿宋"/>
          <w:color w:val="auto"/>
          <w:sz w:val="24"/>
          <w:szCs w:val="24"/>
          <w:lang w:val="en-US" w:eastAsia="zh-CN"/>
        </w:rPr>
        <w:t>有权</w:t>
      </w:r>
      <w:r>
        <w:rPr>
          <w:rFonts w:hint="eastAsia" w:ascii="仿宋" w:hAnsi="仿宋" w:eastAsia="仿宋" w:cs="仿宋"/>
          <w:color w:val="auto"/>
          <w:sz w:val="24"/>
          <w:szCs w:val="24"/>
        </w:rPr>
        <w:t>对本合同货物向</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方主张权利，包括但不限于所有权、抵押权、租赁权、知识产权等。如有涉及以上权利的诉讼、仲裁或其他行政程序，</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方将承担全部责任，并赔偿</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方可能因此而受到的一切损失。</w:t>
      </w:r>
    </w:p>
    <w:p w14:paraId="4B9E13A0">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六、违约责任和索赔</w:t>
      </w:r>
    </w:p>
    <w:p w14:paraId="104C46F1">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双方均应严格遵守本合同各项条款规定，全面、适当、及时地履行合同义务。双方同意</w:t>
      </w:r>
      <w:r>
        <w:rPr>
          <w:rFonts w:hint="eastAsia" w:ascii="仿宋" w:hAnsi="仿宋" w:eastAsia="仿宋" w:cs="仿宋"/>
          <w:color w:val="auto"/>
          <w:sz w:val="24"/>
          <w:szCs w:val="24"/>
          <w:lang w:val="en-US" w:eastAsia="zh-CN"/>
        </w:rPr>
        <w:t>若一方</w:t>
      </w:r>
      <w:r>
        <w:rPr>
          <w:rFonts w:hint="eastAsia" w:ascii="仿宋" w:hAnsi="仿宋" w:eastAsia="仿宋" w:cs="仿宋"/>
          <w:color w:val="auto"/>
          <w:sz w:val="24"/>
          <w:szCs w:val="24"/>
        </w:rPr>
        <w:t>违约，按下列规定承担责任。</w:t>
      </w:r>
    </w:p>
    <w:p w14:paraId="255C2B73">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1.如</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方迟延交货，每迟交一日，</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方应按逾期交货金额的日万分之五向</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方支付违约金，该违约金</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方可在向甲方支付货款时</w:t>
      </w:r>
      <w:r>
        <w:rPr>
          <w:rFonts w:hint="eastAsia" w:ascii="仿宋" w:hAnsi="仿宋" w:eastAsia="仿宋" w:cs="仿宋"/>
          <w:color w:val="auto"/>
          <w:sz w:val="24"/>
          <w:szCs w:val="24"/>
          <w:lang w:val="en-US" w:eastAsia="zh-CN"/>
        </w:rPr>
        <w:t>自行</w:t>
      </w:r>
      <w:r>
        <w:rPr>
          <w:rFonts w:hint="eastAsia" w:ascii="仿宋" w:hAnsi="仿宋" w:eastAsia="仿宋" w:cs="仿宋"/>
          <w:color w:val="auto"/>
          <w:sz w:val="24"/>
          <w:szCs w:val="24"/>
        </w:rPr>
        <w:t>抵扣，</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逾期交货超过</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日的，</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方有权解除合同。</w:t>
      </w:r>
    </w:p>
    <w:p w14:paraId="3B4FCE2F">
      <w:pPr>
        <w:keepNext w:val="0"/>
        <w:keepLines w:val="0"/>
        <w:pageBreakBefore w:val="0"/>
        <w:widowControl/>
        <w:kinsoku/>
        <w:overflowPunct/>
        <w:topLinePunct w:val="0"/>
        <w:autoSpaceDE/>
        <w:autoSpaceDN/>
        <w:bidi w:val="0"/>
        <w:adjustRightInd/>
        <w:snapToGrid/>
        <w:spacing w:line="520" w:lineRule="exact"/>
        <w:ind w:left="0" w:leftChars="0" w:firstLine="404"/>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若乙</w:t>
      </w:r>
      <w:r>
        <w:rPr>
          <w:rFonts w:hint="eastAsia" w:ascii="仿宋" w:hAnsi="仿宋" w:eastAsia="仿宋" w:cs="仿宋"/>
          <w:color w:val="auto"/>
          <w:sz w:val="24"/>
          <w:szCs w:val="24"/>
        </w:rPr>
        <w:t>方提供的产品的品牌、规格、型号等与本合同约定不符，</w:t>
      </w:r>
      <w:r>
        <w:rPr>
          <w:rFonts w:hint="eastAsia" w:ascii="仿宋" w:hAnsi="仿宋" w:eastAsia="仿宋" w:cs="仿宋"/>
          <w:color w:val="auto"/>
          <w:sz w:val="24"/>
          <w:szCs w:val="24"/>
          <w:lang w:val="en-US" w:eastAsia="zh-CN"/>
        </w:rPr>
        <w:t>则</w:t>
      </w:r>
      <w:r>
        <w:rPr>
          <w:rFonts w:hint="eastAsia" w:ascii="仿宋" w:hAnsi="仿宋" w:eastAsia="仿宋" w:cs="仿宋"/>
          <w:color w:val="auto"/>
          <w:sz w:val="24"/>
          <w:szCs w:val="24"/>
        </w:rPr>
        <w:t>视为</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方违约，</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方有权拒收货物</w:t>
      </w:r>
      <w:r>
        <w:rPr>
          <w:rFonts w:hint="eastAsia" w:ascii="仿宋" w:hAnsi="仿宋" w:eastAsia="仿宋" w:cs="仿宋"/>
          <w:color w:val="auto"/>
          <w:sz w:val="24"/>
          <w:szCs w:val="24"/>
          <w:lang w:val="en-US" w:eastAsia="zh-CN"/>
        </w:rPr>
        <w:t>并</w:t>
      </w:r>
      <w:r>
        <w:rPr>
          <w:rFonts w:hint="eastAsia" w:ascii="仿宋" w:hAnsi="仿宋" w:eastAsia="仿宋" w:cs="仿宋"/>
          <w:color w:val="auto"/>
          <w:sz w:val="24"/>
          <w:szCs w:val="24"/>
        </w:rPr>
        <w:t>可因此解除本合同，</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方应退还</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方已支付的所有款项及按</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方已支付款项的日万分之五支付违约金；若</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方同意</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方继续履行合同的，</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方应十五天内无偿更换，造成逾期交货的，应承担违约责任。</w:t>
      </w:r>
    </w:p>
    <w:p w14:paraId="36F51881">
      <w:pPr>
        <w:keepNext w:val="0"/>
        <w:keepLines w:val="0"/>
        <w:pageBreakBefore w:val="0"/>
        <w:widowControl/>
        <w:kinsoku/>
        <w:overflowPunct/>
        <w:topLinePunct w:val="0"/>
        <w:autoSpaceDE/>
        <w:autoSpaceDN/>
        <w:bidi w:val="0"/>
        <w:adjustRightInd/>
        <w:snapToGrid/>
        <w:spacing w:line="520" w:lineRule="exact"/>
        <w:ind w:left="0" w:leftChars="0" w:firstLine="404"/>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质保期为自甲方收货且验收合格之日起</w:t>
      </w:r>
      <w:r>
        <w:rPr>
          <w:rFonts w:hint="eastAsia" w:ascii="仿宋" w:hAnsi="仿宋" w:eastAsia="仿宋" w:cs="仿宋"/>
          <w:color w:val="auto"/>
          <w:sz w:val="24"/>
          <w:szCs w:val="24"/>
          <w:u w:val="single"/>
          <w:lang w:val="en-US" w:eastAsia="zh-CN"/>
        </w:rPr>
        <w:t xml:space="preserve"> </w:t>
      </w:r>
      <w:r>
        <w:rPr>
          <w:rFonts w:hint="eastAsia"/>
          <w:color w:val="auto"/>
          <w:u w:val="single"/>
          <w:lang w:val="en-US" w:eastAsia="zh-CN"/>
        </w:rPr>
        <w:t>6</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个月。</w:t>
      </w:r>
      <w:r>
        <w:rPr>
          <w:rFonts w:hint="eastAsia" w:ascii="仿宋" w:hAnsi="仿宋" w:eastAsia="仿宋" w:cs="仿宋"/>
          <w:color w:val="auto"/>
          <w:sz w:val="24"/>
          <w:szCs w:val="24"/>
        </w:rPr>
        <w:t>在</w:t>
      </w:r>
      <w:r>
        <w:rPr>
          <w:rFonts w:hint="eastAsia" w:ascii="仿宋" w:hAnsi="仿宋" w:eastAsia="仿宋" w:cs="仿宋"/>
          <w:color w:val="auto"/>
          <w:sz w:val="24"/>
          <w:szCs w:val="24"/>
          <w:lang w:eastAsia="zh-CN"/>
        </w:rPr>
        <w:t>质保</w:t>
      </w:r>
      <w:r>
        <w:rPr>
          <w:rFonts w:hint="eastAsia" w:ascii="仿宋" w:hAnsi="仿宋" w:eastAsia="仿宋" w:cs="仿宋"/>
          <w:color w:val="auto"/>
          <w:sz w:val="24"/>
          <w:szCs w:val="24"/>
        </w:rPr>
        <w:t>期内，</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方有权要求</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方在指定的时间内予以更换</w:t>
      </w:r>
      <w:r>
        <w:rPr>
          <w:rFonts w:hint="eastAsia" w:ascii="仿宋" w:hAnsi="仿宋" w:eastAsia="仿宋" w:cs="仿宋"/>
          <w:color w:val="auto"/>
          <w:sz w:val="24"/>
          <w:szCs w:val="24"/>
          <w:lang w:val="en-US" w:eastAsia="zh-CN"/>
        </w:rPr>
        <w:t>并承担一切费用</w:t>
      </w:r>
      <w:r>
        <w:rPr>
          <w:rFonts w:hint="eastAsia" w:ascii="仿宋" w:hAnsi="仿宋" w:eastAsia="仿宋" w:cs="仿宋"/>
          <w:color w:val="auto"/>
          <w:sz w:val="24"/>
          <w:szCs w:val="24"/>
        </w:rPr>
        <w:t>。如</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方未能及时更换的，或</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方更换的产品不能达到</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方要求的，</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方有权要求</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方支付合同总金额百分之三十的违约金。因产品质量问题对</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方造成损失的，</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方应</w:t>
      </w:r>
      <w:r>
        <w:rPr>
          <w:rFonts w:hint="eastAsia" w:ascii="仿宋" w:hAnsi="仿宋" w:eastAsia="仿宋" w:cs="仿宋"/>
          <w:color w:val="auto"/>
          <w:sz w:val="24"/>
          <w:szCs w:val="24"/>
          <w:lang w:val="en-US" w:eastAsia="zh-CN"/>
        </w:rPr>
        <w:t>赔偿甲</w:t>
      </w:r>
      <w:r>
        <w:rPr>
          <w:rFonts w:hint="eastAsia" w:ascii="仿宋" w:hAnsi="仿宋" w:eastAsia="仿宋" w:cs="仿宋"/>
          <w:color w:val="auto"/>
          <w:sz w:val="24"/>
          <w:szCs w:val="24"/>
        </w:rPr>
        <w:t>方相应的损失。</w:t>
      </w:r>
    </w:p>
    <w:p w14:paraId="20E79CF8">
      <w:pPr>
        <w:keepNext w:val="0"/>
        <w:keepLines w:val="0"/>
        <w:pageBreakBefore w:val="0"/>
        <w:widowControl/>
        <w:kinsoku/>
        <w:overflowPunct/>
        <w:topLinePunct w:val="0"/>
        <w:autoSpaceDE/>
        <w:autoSpaceDN/>
        <w:bidi w:val="0"/>
        <w:adjustRightInd/>
        <w:snapToGrid/>
        <w:spacing w:line="520" w:lineRule="exact"/>
        <w:ind w:left="0" w:leftChars="0" w:firstLine="404"/>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4.在本合同的签订和履行过程中，严禁</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方及其相关工作人员在采购、招投标、谈判过程中为促成合同或在合同履行过程中为谋取利益，向</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方的相关工作人员提供利益（包括但不限于提供金钱、物品、期权等有价物，且无论主动或被动提供）。</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方承诺恪守本条款及双方签订的《廉洁协议》，如有违反，一经发现，</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方有权立即终止合同，没收合同标的物并追究</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方的违约责任，除</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方无需支付后续货款且</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方无条件立即返还已支付的货款外，</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还须向</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方支付合同总金额百分之三十的违约金。终止合同后，</w:t>
      </w:r>
      <w:r>
        <w:rPr>
          <w:rFonts w:hint="eastAsia" w:ascii="仿宋" w:hAnsi="仿宋" w:eastAsia="仿宋" w:cs="仿宋"/>
          <w:color w:val="auto"/>
          <w:sz w:val="24"/>
          <w:szCs w:val="24"/>
          <w:lang w:val="en-US" w:eastAsia="zh-CN"/>
        </w:rPr>
        <w:t>甲</w:t>
      </w:r>
      <w:r>
        <w:rPr>
          <w:rFonts w:hint="eastAsia" w:ascii="仿宋" w:hAnsi="仿宋" w:eastAsia="仿宋" w:cs="仿宋"/>
          <w:color w:val="auto"/>
          <w:sz w:val="24"/>
          <w:szCs w:val="24"/>
        </w:rPr>
        <w:t>方实际损失大于该金额的，有权向</w:t>
      </w:r>
      <w:r>
        <w:rPr>
          <w:rFonts w:hint="eastAsia" w:ascii="仿宋" w:hAnsi="仿宋" w:eastAsia="仿宋" w:cs="仿宋"/>
          <w:color w:val="auto"/>
          <w:sz w:val="24"/>
          <w:szCs w:val="24"/>
          <w:lang w:val="en-US" w:eastAsia="zh-CN"/>
        </w:rPr>
        <w:t>乙</w:t>
      </w:r>
      <w:r>
        <w:rPr>
          <w:rFonts w:hint="eastAsia" w:ascii="仿宋" w:hAnsi="仿宋" w:eastAsia="仿宋" w:cs="仿宋"/>
          <w:color w:val="auto"/>
          <w:sz w:val="24"/>
          <w:szCs w:val="24"/>
        </w:rPr>
        <w:t>方进一步索赔。</w:t>
      </w:r>
    </w:p>
    <w:p w14:paraId="74F6CF7F">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七、不可抗力</w:t>
      </w:r>
    </w:p>
    <w:p w14:paraId="3BE6407D">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1.甲、乙双方的任何一方因不可抗力，如火灾、地震、台风、洪水等自然灾害及其它不可预见、不可避免、不可克服的事件</w:t>
      </w:r>
      <w:r>
        <w:rPr>
          <w:rFonts w:hint="eastAsia" w:ascii="仿宋" w:hAnsi="仿宋" w:eastAsia="仿宋" w:cs="仿宋"/>
          <w:color w:val="auto"/>
          <w:sz w:val="24"/>
          <w:szCs w:val="24"/>
          <w:lang w:val="en-US" w:eastAsia="zh-CN"/>
        </w:rPr>
        <w:t>导致</w:t>
      </w:r>
      <w:r>
        <w:rPr>
          <w:rFonts w:hint="eastAsia" w:ascii="仿宋" w:hAnsi="仿宋" w:eastAsia="仿宋" w:cs="仿宋"/>
          <w:color w:val="auto"/>
          <w:sz w:val="24"/>
          <w:szCs w:val="24"/>
        </w:rPr>
        <w:t>不能履行合同时，应在不可抗力事件发生后的24小时内向对方通报不能履行或不能完全履行的理由。遭受不可抗力并及时通报的一方可在遭受不可抗力影响的范围内免责，但不可抗力发生前已发生的违约责任应继续承担。</w:t>
      </w:r>
    </w:p>
    <w:p w14:paraId="26FAF69D">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2.如果不可抗力事故持续超过15天，甲、乙双方可协商主张解除合同。</w:t>
      </w:r>
    </w:p>
    <w:p w14:paraId="14E43B98">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3.双方有义务采取</w:t>
      </w:r>
      <w:r>
        <w:rPr>
          <w:rFonts w:hint="eastAsia" w:ascii="仿宋" w:hAnsi="仿宋" w:eastAsia="仿宋" w:cs="仿宋"/>
          <w:color w:val="auto"/>
          <w:sz w:val="24"/>
          <w:szCs w:val="24"/>
          <w:lang w:val="en-US" w:eastAsia="zh-CN"/>
        </w:rPr>
        <w:t>必要</w:t>
      </w:r>
      <w:r>
        <w:rPr>
          <w:rFonts w:hint="eastAsia" w:ascii="仿宋" w:hAnsi="仿宋" w:eastAsia="仿宋" w:cs="仿宋"/>
          <w:color w:val="auto"/>
          <w:sz w:val="24"/>
          <w:szCs w:val="24"/>
        </w:rPr>
        <w:t>措施，将因不可抗力造成的损失降低到最低程度。</w:t>
      </w:r>
    </w:p>
    <w:p w14:paraId="33E23B5E">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八、保密条款</w:t>
      </w:r>
    </w:p>
    <w:p w14:paraId="4FC2C8C7">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未经对方事先书面同意，任一方不得向第三方透露合同及其相关的一切信息，包括但不限于产品图纸、样式、样本、设计基础、用户资料等信息。如一方违反本条款的约定，则应赔偿给对方造成的损失。</w:t>
      </w:r>
    </w:p>
    <w:p w14:paraId="56E8EA4A">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九、合同的变更或终止</w:t>
      </w:r>
    </w:p>
    <w:p w14:paraId="75717538">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1.在本合同生效后，任何一方当事人不得对本合同擅自进行修改或变更。对于本合同的任何修改、变更或补充，应在双方协商一致后以书面方式作出，并经双方签字盖章</w:t>
      </w:r>
      <w:r>
        <w:rPr>
          <w:rFonts w:hint="eastAsia" w:ascii="仿宋" w:hAnsi="仿宋" w:eastAsia="仿宋" w:cs="仿宋"/>
          <w:color w:val="auto"/>
          <w:sz w:val="24"/>
          <w:szCs w:val="24"/>
          <w:lang w:val="en-US" w:eastAsia="zh-CN"/>
        </w:rPr>
        <w:t>生效</w:t>
      </w:r>
      <w:r>
        <w:rPr>
          <w:rFonts w:hint="eastAsia" w:ascii="仿宋" w:hAnsi="仿宋" w:eastAsia="仿宋" w:cs="仿宋"/>
          <w:color w:val="auto"/>
          <w:sz w:val="24"/>
          <w:szCs w:val="24"/>
        </w:rPr>
        <w:t>。</w:t>
      </w:r>
    </w:p>
    <w:p w14:paraId="4EDBAB22">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2.合同的变更或解除，不能免除违约方应承担的违约责任，给</w:t>
      </w:r>
      <w:r>
        <w:rPr>
          <w:rFonts w:hint="eastAsia" w:ascii="仿宋" w:hAnsi="仿宋" w:eastAsia="仿宋" w:cs="仿宋"/>
          <w:color w:val="auto"/>
          <w:sz w:val="24"/>
          <w:szCs w:val="24"/>
          <w:lang w:val="en-US" w:eastAsia="zh-CN"/>
        </w:rPr>
        <w:t>守约方</w:t>
      </w:r>
      <w:r>
        <w:rPr>
          <w:rFonts w:hint="eastAsia" w:ascii="仿宋" w:hAnsi="仿宋" w:eastAsia="仿宋" w:cs="仿宋"/>
          <w:color w:val="auto"/>
          <w:sz w:val="24"/>
          <w:szCs w:val="24"/>
        </w:rPr>
        <w:t>造成损失的，还应承担赔偿责任。</w:t>
      </w:r>
    </w:p>
    <w:p w14:paraId="7B980D0A">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十、其他</w:t>
      </w:r>
    </w:p>
    <w:p w14:paraId="1C812BEE">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1.本合同未尽事宜，双方可签订补充协议。</w:t>
      </w:r>
    </w:p>
    <w:p w14:paraId="3C210993">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color w:val="auto"/>
          <w:sz w:val="24"/>
          <w:szCs w:val="24"/>
        </w:rPr>
        <w:t>2.合同附件及补充协议是合同组成部分，具有与本合同同等的法律效力。如</w:t>
      </w:r>
      <w:r>
        <w:rPr>
          <w:rFonts w:hint="eastAsia" w:ascii="仿宋" w:hAnsi="仿宋" w:eastAsia="仿宋" w:cs="仿宋"/>
          <w:sz w:val="24"/>
          <w:szCs w:val="24"/>
        </w:rPr>
        <w:t>附件与本合同不一致,以本合同为准；如补充协议与本合同不一致，以补充协议为准。</w:t>
      </w:r>
    </w:p>
    <w:p w14:paraId="03A147CF">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本合同的双方当事人同意，任何一方的内部或主管机构的变化，或者资本结构的变化，或任何其它变化，不影响本合同的效力。如果本合同的任何一方因分立、合并、收购、兼并或其他事由，为第三人控制或继承，本合同约束该第三人。</w:t>
      </w:r>
    </w:p>
    <w:p w14:paraId="22CAFA2C">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4.因履行本合同产生争议，双方平等协商解决；协商不成，应向本合同签订地人民法院起诉。</w:t>
      </w:r>
    </w:p>
    <w:p w14:paraId="3F5B39C2">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本协议中的任何条款或者任何条款中的任何部分被认定无效、违法或者不具有可执行性，这种无效、违法或者不具有可执行性不影响本协议中的任何其它条款或者这些条款中的任何其它部分的效力。本合同约定的保密义务、违约责任、争议解决方式在合同终止或解除后将继续有效。</w:t>
      </w:r>
    </w:p>
    <w:p w14:paraId="7FDE0263">
      <w:pPr>
        <w:spacing w:line="520" w:lineRule="exact"/>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rPr>
        <w:t>6.本合同</w:t>
      </w:r>
      <w:r>
        <w:rPr>
          <w:rFonts w:hint="eastAsia" w:ascii="仿宋" w:hAnsi="仿宋" w:eastAsia="仿宋" w:cs="仿宋"/>
          <w:sz w:val="24"/>
          <w:szCs w:val="24"/>
          <w:lang w:eastAsia="zh-CN"/>
        </w:rPr>
        <w:t>有效期从</w:t>
      </w:r>
      <w:r>
        <w:rPr>
          <w:rFonts w:hint="eastAsia" w:ascii="仿宋" w:hAnsi="仿宋" w:eastAsia="仿宋" w:cs="仿宋"/>
          <w:sz w:val="24"/>
          <w:szCs w:val="24"/>
          <w:lang w:val="en-US" w:eastAsia="zh-CN"/>
        </w:rPr>
        <w:t>2024年4月1日到2025年3月31日，</w:t>
      </w:r>
      <w:r>
        <w:rPr>
          <w:rFonts w:hint="eastAsia" w:ascii="仿宋" w:hAnsi="仿宋" w:eastAsia="仿宋" w:cs="仿宋"/>
          <w:sz w:val="24"/>
          <w:szCs w:val="24"/>
        </w:rPr>
        <w:t>经双方签章后生效。</w:t>
      </w:r>
    </w:p>
    <w:p w14:paraId="23B13CE5">
      <w:pPr>
        <w:keepNext w:val="0"/>
        <w:keepLines w:val="0"/>
        <w:pageBreakBefore w:val="0"/>
        <w:widowControl/>
        <w:kinsoku/>
        <w:overflowPunct/>
        <w:topLinePunct w:val="0"/>
        <w:autoSpaceDE/>
        <w:autoSpaceDN/>
        <w:bidi w:val="0"/>
        <w:adjustRightInd/>
        <w:snapToGrid/>
        <w:spacing w:line="520" w:lineRule="exact"/>
        <w:ind w:left="0" w:leftChars="0"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7.本合同一式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叁</w:t>
      </w:r>
      <w:r>
        <w:rPr>
          <w:rFonts w:hint="eastAsia" w:ascii="仿宋" w:hAnsi="仿宋" w:eastAsia="仿宋" w:cs="仿宋"/>
          <w:sz w:val="24"/>
          <w:szCs w:val="24"/>
          <w:u w:val="single"/>
        </w:rPr>
        <w:t xml:space="preserve"> </w:t>
      </w:r>
      <w:r>
        <w:rPr>
          <w:rFonts w:hint="eastAsia" w:ascii="仿宋" w:hAnsi="仿宋" w:eastAsia="仿宋" w:cs="仿宋"/>
          <w:sz w:val="24"/>
          <w:szCs w:val="24"/>
        </w:rPr>
        <w:t>份，甲方执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贰</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eastAsia="zh-CN"/>
        </w:rPr>
        <w:t>壹</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具有同等法律效力。</w:t>
      </w:r>
    </w:p>
    <w:p w14:paraId="2D7E8E20">
      <w:pPr>
        <w:pStyle w:val="2"/>
        <w:rPr>
          <w:rFonts w:hint="default"/>
          <w:lang w:val="en-US"/>
        </w:rPr>
      </w:pPr>
      <w:r>
        <w:rPr>
          <w:rFonts w:hint="eastAsia" w:ascii="仿宋" w:hAnsi="仿宋" w:eastAsia="仿宋" w:cs="仿宋"/>
          <w:sz w:val="24"/>
          <w:szCs w:val="24"/>
          <w:lang w:val="en-US" w:eastAsia="zh-CN"/>
        </w:rPr>
        <w:t>（以下无正文）</w:t>
      </w:r>
    </w:p>
    <w:tbl>
      <w:tblPr>
        <w:tblStyle w:val="11"/>
        <w:tblpPr w:leftFromText="180" w:rightFromText="180" w:vertAnchor="text" w:horzAnchor="page" w:tblpX="1927" w:tblpY="164"/>
        <w:tblOverlap w:val="never"/>
        <w:tblW w:w="81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43"/>
        <w:gridCol w:w="4256"/>
      </w:tblGrid>
      <w:tr w14:paraId="50650C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3943" w:type="dxa"/>
            <w:vAlign w:val="center"/>
          </w:tcPr>
          <w:p w14:paraId="5478D659">
            <w:pPr>
              <w:pStyle w:val="16"/>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rPr>
              <w:t>甲方（</w:t>
            </w:r>
            <w:r>
              <w:rPr>
                <w:rFonts w:hint="eastAsia" w:ascii="仿宋" w:hAnsi="仿宋" w:eastAsia="仿宋" w:cs="仿宋"/>
                <w:b w:val="0"/>
                <w:bCs/>
                <w:sz w:val="24"/>
                <w:szCs w:val="24"/>
                <w:lang w:val="en-US" w:eastAsia="zh-CN"/>
              </w:rPr>
              <w:t>购</w:t>
            </w:r>
            <w:r>
              <w:rPr>
                <w:rFonts w:hint="eastAsia" w:ascii="仿宋" w:hAnsi="仿宋" w:eastAsia="仿宋" w:cs="仿宋"/>
                <w:b w:val="0"/>
                <w:bCs/>
                <w:sz w:val="24"/>
                <w:szCs w:val="24"/>
              </w:rPr>
              <w:t>货方）：</w:t>
            </w:r>
            <w:r>
              <w:rPr>
                <w:rFonts w:hint="eastAsia" w:ascii="仿宋" w:hAnsi="仿宋" w:eastAsia="仿宋" w:cs="仿宋"/>
                <w:b w:val="0"/>
                <w:bCs/>
                <w:sz w:val="24"/>
                <w:szCs w:val="24"/>
                <w:lang w:eastAsia="zh-CN"/>
              </w:rPr>
              <w:t>三明市金利亚环保科技投资有限公司</w:t>
            </w:r>
          </w:p>
        </w:tc>
        <w:tc>
          <w:tcPr>
            <w:tcW w:w="4256" w:type="dxa"/>
            <w:vAlign w:val="center"/>
          </w:tcPr>
          <w:p w14:paraId="74AF8946">
            <w:pPr>
              <w:pStyle w:val="16"/>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rPr>
              <w:t>乙方（</w:t>
            </w:r>
            <w:r>
              <w:rPr>
                <w:rFonts w:hint="eastAsia" w:ascii="仿宋" w:hAnsi="仿宋" w:eastAsia="仿宋" w:cs="仿宋"/>
                <w:b w:val="0"/>
                <w:bCs/>
                <w:sz w:val="24"/>
                <w:szCs w:val="24"/>
                <w:lang w:val="en-US" w:eastAsia="zh-CN"/>
              </w:rPr>
              <w:t>供</w:t>
            </w:r>
            <w:r>
              <w:rPr>
                <w:rFonts w:hint="eastAsia" w:ascii="仿宋" w:hAnsi="仿宋" w:eastAsia="仿宋" w:cs="仿宋"/>
                <w:b w:val="0"/>
                <w:bCs/>
                <w:sz w:val="24"/>
                <w:szCs w:val="24"/>
              </w:rPr>
              <w:t>货方）：</w:t>
            </w:r>
          </w:p>
        </w:tc>
      </w:tr>
      <w:tr w14:paraId="38DFF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3943" w:type="dxa"/>
            <w:vAlign w:val="center"/>
          </w:tcPr>
          <w:p w14:paraId="239699E2">
            <w:pPr>
              <w:pStyle w:val="16"/>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rPr>
              <w:t>法定代表人：</w:t>
            </w:r>
          </w:p>
        </w:tc>
        <w:tc>
          <w:tcPr>
            <w:tcW w:w="4256" w:type="dxa"/>
            <w:vAlign w:val="center"/>
          </w:tcPr>
          <w:p w14:paraId="078E405C">
            <w:pPr>
              <w:pStyle w:val="16"/>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rPr>
              <w:t>法定代表人：</w:t>
            </w:r>
          </w:p>
        </w:tc>
      </w:tr>
      <w:tr w14:paraId="786F5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3943" w:type="dxa"/>
            <w:vAlign w:val="center"/>
          </w:tcPr>
          <w:p w14:paraId="7F75D8F2">
            <w:pPr>
              <w:pStyle w:val="16"/>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rPr>
              <w:t>委托代理人：</w:t>
            </w:r>
          </w:p>
        </w:tc>
        <w:tc>
          <w:tcPr>
            <w:tcW w:w="4256" w:type="dxa"/>
            <w:vAlign w:val="center"/>
          </w:tcPr>
          <w:p w14:paraId="522D2A27">
            <w:pPr>
              <w:pStyle w:val="16"/>
              <w:keepNext w:val="0"/>
              <w:keepLines w:val="0"/>
              <w:pageBreakBefore w:val="0"/>
              <w:widowControl/>
              <w:kinsoku/>
              <w:overflowPunct/>
              <w:topLinePunct w:val="0"/>
              <w:autoSpaceDE/>
              <w:autoSpaceDN/>
              <w:bidi w:val="0"/>
              <w:adjustRightInd/>
              <w:snapToGrid/>
              <w:spacing w:line="520" w:lineRule="exact"/>
              <w:ind w:left="0" w:leftChars="0" w:firstLine="0" w:firstLineChars="0"/>
              <w:jc w:val="both"/>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rPr>
              <w:t>委托代理人：</w:t>
            </w:r>
          </w:p>
        </w:tc>
      </w:tr>
      <w:tr w14:paraId="15312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3943" w:type="dxa"/>
            <w:vAlign w:val="center"/>
          </w:tcPr>
          <w:p w14:paraId="1D6EED24">
            <w:pPr>
              <w:pStyle w:val="16"/>
              <w:keepNext w:val="0"/>
              <w:keepLines w:val="0"/>
              <w:pageBreakBefore w:val="0"/>
              <w:widowControl/>
              <w:kinsoku/>
              <w:overflowPunct/>
              <w:topLinePunct w:val="0"/>
              <w:autoSpaceDE/>
              <w:autoSpaceDN/>
              <w:bidi w:val="0"/>
              <w:adjustRightInd/>
              <w:snapToGrid/>
              <w:spacing w:line="520" w:lineRule="exact"/>
              <w:ind w:left="0" w:leftChars="0" w:firstLine="240" w:firstLineChars="100"/>
              <w:jc w:val="both"/>
              <w:textAlignment w:val="auto"/>
              <w:rPr>
                <w:rFonts w:hint="eastAsia" w:ascii="仿宋" w:hAnsi="仿宋" w:eastAsia="仿宋" w:cs="仿宋"/>
                <w:b w:val="0"/>
                <w:bCs/>
                <w:sz w:val="24"/>
                <w:szCs w:val="24"/>
              </w:rPr>
            </w:pPr>
            <w:r>
              <w:rPr>
                <w:rFonts w:hint="eastAsia" w:ascii="仿宋" w:hAnsi="仿宋" w:eastAsia="仿宋" w:cs="仿宋"/>
                <w:b w:val="0"/>
                <w:bCs/>
                <w:sz w:val="24"/>
                <w:szCs w:val="24"/>
              </w:rPr>
              <w:t xml:space="preserve">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rPr>
              <w:t xml:space="preserve"> 年</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rPr>
              <w:t xml:space="preserve"> 月</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rPr>
              <w:t>日</w:t>
            </w:r>
          </w:p>
        </w:tc>
        <w:tc>
          <w:tcPr>
            <w:tcW w:w="4256" w:type="dxa"/>
            <w:vAlign w:val="center"/>
          </w:tcPr>
          <w:p w14:paraId="009D1DCC">
            <w:pPr>
              <w:pStyle w:val="16"/>
              <w:keepNext w:val="0"/>
              <w:keepLines w:val="0"/>
              <w:pageBreakBefore w:val="0"/>
              <w:widowControl/>
              <w:kinsoku/>
              <w:overflowPunct/>
              <w:topLinePunct w:val="0"/>
              <w:autoSpaceDE/>
              <w:autoSpaceDN/>
              <w:bidi w:val="0"/>
              <w:adjustRightInd/>
              <w:snapToGrid/>
              <w:spacing w:line="520" w:lineRule="exact"/>
              <w:ind w:left="0" w:leftChars="0" w:firstLine="722" w:firstLineChars="301"/>
              <w:jc w:val="both"/>
              <w:textAlignment w:val="auto"/>
              <w:rPr>
                <w:rFonts w:hint="eastAsia" w:ascii="仿宋" w:hAnsi="仿宋" w:eastAsia="仿宋" w:cs="仿宋"/>
                <w:b w:val="0"/>
                <w:bCs/>
                <w:sz w:val="24"/>
                <w:szCs w:val="24"/>
              </w:rPr>
            </w:pPr>
            <w:r>
              <w:rPr>
                <w:rFonts w:hint="eastAsia" w:ascii="仿宋" w:hAnsi="仿宋" w:eastAsia="仿宋" w:cs="仿宋"/>
                <w:b w:val="0"/>
                <w:bCs/>
                <w:sz w:val="24"/>
                <w:szCs w:val="24"/>
              </w:rPr>
              <w:t xml:space="preserve"> </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rPr>
              <w:t xml:space="preserve"> 年</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rPr>
              <w:t>月</w:t>
            </w: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rPr>
              <w:t>日</w:t>
            </w:r>
          </w:p>
        </w:tc>
      </w:tr>
      <w:tr w14:paraId="2A81E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3943" w:type="dxa"/>
            <w:vAlign w:val="center"/>
          </w:tcPr>
          <w:p w14:paraId="7AA98A7E">
            <w:pPr>
              <w:pStyle w:val="16"/>
              <w:keepNext w:val="0"/>
              <w:keepLines w:val="0"/>
              <w:pageBreakBefore w:val="0"/>
              <w:widowControl/>
              <w:kinsoku/>
              <w:overflowPunct/>
              <w:topLinePunct w:val="0"/>
              <w:autoSpaceDE/>
              <w:autoSpaceDN/>
              <w:bidi w:val="0"/>
              <w:adjustRightInd/>
              <w:snapToGrid/>
              <w:spacing w:line="520" w:lineRule="exact"/>
              <w:ind w:left="0" w:leftChars="0" w:firstLine="360" w:firstLineChars="150"/>
              <w:jc w:val="both"/>
              <w:textAlignment w:val="auto"/>
              <w:rPr>
                <w:rFonts w:hint="eastAsia" w:ascii="仿宋" w:hAnsi="仿宋" w:eastAsia="仿宋" w:cs="仿宋"/>
                <w:b w:val="0"/>
                <w:bCs/>
                <w:sz w:val="24"/>
                <w:szCs w:val="24"/>
              </w:rPr>
            </w:pPr>
          </w:p>
        </w:tc>
        <w:tc>
          <w:tcPr>
            <w:tcW w:w="4256" w:type="dxa"/>
            <w:vAlign w:val="center"/>
          </w:tcPr>
          <w:p w14:paraId="6B688463">
            <w:pPr>
              <w:pStyle w:val="16"/>
              <w:keepNext w:val="0"/>
              <w:keepLines w:val="0"/>
              <w:pageBreakBefore w:val="0"/>
              <w:widowControl/>
              <w:kinsoku/>
              <w:overflowPunct/>
              <w:topLinePunct w:val="0"/>
              <w:autoSpaceDE/>
              <w:autoSpaceDN/>
              <w:bidi w:val="0"/>
              <w:adjustRightInd/>
              <w:snapToGrid/>
              <w:spacing w:line="520" w:lineRule="exact"/>
              <w:ind w:left="0" w:leftChars="0" w:firstLine="480" w:firstLineChars="200"/>
              <w:jc w:val="both"/>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rPr>
              <w:t>合同签订地：</w:t>
            </w:r>
            <w:r>
              <w:rPr>
                <w:rFonts w:hint="eastAsia" w:ascii="仿宋" w:hAnsi="仿宋" w:eastAsia="仿宋" w:cs="仿宋"/>
                <w:b w:val="0"/>
                <w:bCs/>
                <w:color w:val="auto"/>
                <w:sz w:val="24"/>
                <w:szCs w:val="24"/>
                <w:lang w:eastAsia="zh-CN"/>
              </w:rPr>
              <w:t>三明市三元区</w:t>
            </w:r>
          </w:p>
        </w:tc>
      </w:tr>
    </w:tbl>
    <w:p w14:paraId="31189437">
      <w:pPr>
        <w:keepNext w:val="0"/>
        <w:keepLines w:val="0"/>
        <w:pageBreakBefore w:val="0"/>
        <w:widowControl/>
        <w:kinsoku/>
        <w:overflowPunct/>
        <w:topLinePunct w:val="0"/>
        <w:autoSpaceDE/>
        <w:autoSpaceDN/>
        <w:bidi w:val="0"/>
        <w:adjustRightInd/>
        <w:snapToGrid/>
        <w:spacing w:line="520" w:lineRule="exact"/>
        <w:ind w:left="0" w:leftChars="0" w:firstLine="0" w:firstLineChars="0"/>
        <w:textAlignment w:val="auto"/>
        <w:rPr>
          <w:rFonts w:hint="eastAsia" w:ascii="仿宋" w:hAnsi="仿宋" w:eastAsia="仿宋" w:cs="仿宋"/>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3" w:bottom="1440" w:left="1803" w:header="851" w:footer="992" w:gutter="0"/>
      <w:pgNumType w:fmt="numberInDash"/>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04"/>
      </w:pPr>
      <w:r>
        <w:separator/>
      </w:r>
    </w:p>
  </w:endnote>
  <w:endnote w:type="continuationSeparator" w:id="1">
    <w:p>
      <w:pPr>
        <w:ind w:firstLine="40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F608B">
    <w:pPr>
      <w:pStyle w:val="2"/>
      <w:ind w:firstLine="364"/>
      <w:jc w:val="center"/>
    </w:pPr>
    <w:r>
      <w:fldChar w:fldCharType="begin"/>
    </w:r>
    <w:r>
      <w:instrText xml:space="preserve">PAGE   \* MERGEFORMAT</w:instrText>
    </w:r>
    <w:r>
      <w:fldChar w:fldCharType="separate"/>
    </w:r>
    <w:r>
      <w:rPr>
        <w:lang w:val="zh-CN"/>
      </w:rPr>
      <w:t>-</w:t>
    </w:r>
    <w:r>
      <w:t xml:space="preserve"> 4 -</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F4E7A">
    <w:pPr>
      <w:pStyle w:val="2"/>
      <w:ind w:firstLine="364"/>
      <w:rPr>
        <w:rStyle w:val="13"/>
      </w:rPr>
    </w:pPr>
    <w:r>
      <w:rPr>
        <w:rStyle w:val="13"/>
      </w:rPr>
      <w:fldChar w:fldCharType="begin"/>
    </w:r>
    <w:r>
      <w:rPr>
        <w:rStyle w:val="13"/>
      </w:rPr>
      <w:instrText xml:space="preserve">PAGE  </w:instrText>
    </w:r>
    <w:r>
      <w:rPr>
        <w:rStyle w:val="13"/>
      </w:rPr>
      <w:fldChar w:fldCharType="separate"/>
    </w:r>
    <w:r>
      <w:rPr>
        <w:rStyle w:val="13"/>
      </w:rPr>
      <w:t>18</w:t>
    </w:r>
    <w:r>
      <w:rPr>
        <w:rStyle w:val="13"/>
      </w:rPr>
      <w:fldChar w:fldCharType="end"/>
    </w:r>
  </w:p>
  <w:p w14:paraId="67620EB1">
    <w:pPr>
      <w:ind w:firstLine="404"/>
    </w:pPr>
  </w:p>
  <w:p w14:paraId="48924BEC">
    <w:pPr>
      <w:ind w:firstLine="404"/>
    </w:pPr>
  </w:p>
  <w:p w14:paraId="61AE1488">
    <w:pPr>
      <w:ind w:firstLine="404"/>
    </w:pPr>
  </w:p>
  <w:p w14:paraId="40A778BA">
    <w:pPr>
      <w:ind w:firstLine="404"/>
    </w:pPr>
  </w:p>
  <w:p w14:paraId="03D21006">
    <w:pPr>
      <w:ind w:firstLine="404"/>
    </w:pPr>
  </w:p>
  <w:p w14:paraId="7F76050F">
    <w:pPr>
      <w:ind w:firstLine="404"/>
    </w:pPr>
  </w:p>
  <w:p w14:paraId="217E1421">
    <w:pPr>
      <w:ind w:firstLine="404"/>
    </w:pPr>
  </w:p>
  <w:p w14:paraId="7CA34A9E">
    <w:pPr>
      <w:ind w:firstLine="404"/>
    </w:pPr>
  </w:p>
  <w:p w14:paraId="49873313">
    <w:pPr>
      <w:ind w:firstLine="40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06FBF">
    <w:pPr>
      <w:pStyle w:val="2"/>
      <w:ind w:firstLine="364"/>
      <w:jc w:val="center"/>
    </w:pPr>
    <w:r>
      <w:fldChar w:fldCharType="begin"/>
    </w:r>
    <w:r>
      <w:instrText xml:space="preserve">PAGE   \* MERGEFORMAT</w:instrText>
    </w:r>
    <w:r>
      <w:fldChar w:fldCharType="separate"/>
    </w:r>
    <w:r>
      <w:rPr>
        <w:lang w:val="zh-CN"/>
      </w:rPr>
      <w:t>-</w:t>
    </w:r>
    <w:r>
      <w:t xml:space="preserve"> 1 -</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04"/>
      </w:pPr>
      <w:r>
        <w:separator/>
      </w:r>
    </w:p>
  </w:footnote>
  <w:footnote w:type="continuationSeparator" w:id="1">
    <w:p>
      <w:pPr>
        <w:ind w:firstLine="40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3CCFB">
    <w:pPr>
      <w:pStyle w:val="6"/>
      <w:ind w:firstLine="0" w:firstLineChars="0"/>
    </w:pPr>
    <w:r>
      <w:rPr>
        <w:rFonts w:hint="eastAsia"/>
      </w:rPr>
      <w:t>货物买卖合同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E5903">
    <w:pPr>
      <w:pStyle w:val="6"/>
      <w:ind w:firstLine="364"/>
    </w:pPr>
    <w:r>
      <mc:AlternateContent>
        <mc:Choice Requires="wpg">
          <w:drawing>
            <wp:anchor distT="0" distB="0" distL="114300" distR="114300" simplePos="0" relativeHeight="251659264" behindDoc="0" locked="0" layoutInCell="1" allowOverlap="1">
              <wp:simplePos x="0" y="0"/>
              <wp:positionH relativeFrom="column">
                <wp:posOffset>-83820</wp:posOffset>
              </wp:positionH>
              <wp:positionV relativeFrom="paragraph">
                <wp:posOffset>-128905</wp:posOffset>
              </wp:positionV>
              <wp:extent cx="3210560" cy="355600"/>
              <wp:effectExtent l="1905" t="4445" r="0" b="1905"/>
              <wp:wrapNone/>
              <wp:docPr id="1" name="Group 2"/>
              <wp:cNvGraphicFramePr/>
              <a:graphic xmlns:a="http://schemas.openxmlformats.org/drawingml/2006/main">
                <a:graphicData uri="http://schemas.microsoft.com/office/word/2010/wordprocessingGroup">
                  <wpg:wgp>
                    <wpg:cNvGrpSpPr/>
                    <wpg:grpSpPr>
                      <a:xfrm>
                        <a:off x="0" y="0"/>
                        <a:ext cx="3210560" cy="355600"/>
                        <a:chOff x="1632" y="760"/>
                        <a:chExt cx="5056" cy="560"/>
                      </a:xfrm>
                    </wpg:grpSpPr>
                    <wps:wsp>
                      <wps:cNvPr id="2" name="Text Box 3"/>
                      <wps:cNvSpPr txBox="1">
                        <a:spLocks noChangeArrowheads="1"/>
                      </wps:cNvSpPr>
                      <wps:spPr bwMode="auto">
                        <a:xfrm>
                          <a:off x="3352" y="760"/>
                          <a:ext cx="3336" cy="560"/>
                        </a:xfrm>
                        <a:prstGeom prst="rect">
                          <a:avLst/>
                        </a:prstGeom>
                        <a:noFill/>
                        <a:ln>
                          <a:noFill/>
                        </a:ln>
                      </wps:spPr>
                      <wps:txbx>
                        <w:txbxContent>
                          <w:p w14:paraId="13AE5925">
                            <w:pPr>
                              <w:ind w:firstLine="404"/>
                            </w:pPr>
                          </w:p>
                        </w:txbxContent>
                      </wps:txbx>
                      <wps:bodyPr rot="0" vert="horz" wrap="square" lIns="91440" tIns="45720" rIns="91440" bIns="45720" anchor="t" anchorCtr="0" upright="1">
                        <a:noAutofit/>
                      </wps:bodyPr>
                    </wps:wsp>
                    <wps:wsp>
                      <wps:cNvPr id="3" name="Text Box 4"/>
                      <wps:cNvSpPr txBox="1">
                        <a:spLocks noChangeArrowheads="1"/>
                      </wps:cNvSpPr>
                      <wps:spPr bwMode="auto">
                        <a:xfrm>
                          <a:off x="1632" y="768"/>
                          <a:ext cx="856" cy="374"/>
                        </a:xfrm>
                        <a:prstGeom prst="rect">
                          <a:avLst/>
                        </a:prstGeom>
                        <a:noFill/>
                        <a:ln>
                          <a:noFill/>
                        </a:ln>
                      </wps:spPr>
                      <wps:txbx>
                        <w:txbxContent>
                          <w:p w14:paraId="16C20C10">
                            <w:pPr>
                              <w:ind w:firstLine="404"/>
                            </w:pPr>
                          </w:p>
                        </w:txbxContent>
                      </wps:txbx>
                      <wps:bodyPr rot="0" vert="horz" wrap="none" lIns="91440" tIns="45720" rIns="91440" bIns="45720" anchor="t" anchorCtr="0" upright="1">
                        <a:spAutoFit/>
                      </wps:bodyPr>
                    </wps:wsp>
                  </wpg:wgp>
                </a:graphicData>
              </a:graphic>
            </wp:anchor>
          </w:drawing>
        </mc:Choice>
        <mc:Fallback>
          <w:pict>
            <v:group id="Group 2" o:spid="_x0000_s1026" o:spt="203" style="position:absolute;left:0pt;margin-left:-6.6pt;margin-top:-10.15pt;height:28pt;width:252.8pt;z-index:251659264;mso-width-relative:page;mso-height-relative:page;" coordorigin="1632,760" coordsize="5056,560" o:gfxdata="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Ojw43/bAAAACgEAAA8AAAAAAAAAAQAgAAAAIgAAAGRycy9kb3ducmV2LnhtbFBL&#10;AQIUABQAAAAIAIdO4kClxd+hngIAAHIHAAAOAAAAAAAAAAEAIAAAACoBAABkcnMvZTJvRG9jLnht&#10;bFBLBQYAAAAABgAGAFkBAAA6BgAAAAA=&#10;">
              <o:lock v:ext="edit" aspectratio="f"/>
              <v:shape id="Text Box 3" o:spid="_x0000_s1026" o:spt="202" type="#_x0000_t202" style="position:absolute;left:3352;top:760;height:560;width:3336;" filled="f" stroked="f" coordsize="21600,21600" o:gfxdata="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O4Z3u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14:paraId="13AE5925">
                      <w:pPr>
                        <w:ind w:firstLine="404"/>
                      </w:pPr>
                    </w:p>
                  </w:txbxContent>
                </v:textbox>
              </v:shape>
              <v:shape id="Text Box 4" o:spid="_x0000_s1026" o:spt="202" type="#_x0000_t202" style="position:absolute;left:1632;top:768;height:374;width:856;mso-wrap-style:none;" filled="f" stroked="f" coordsize="21600,21600" o:gfxdata="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QFM28AAAA&#10;2gAAAA8AAAAAAAAAAQAgAAAAIgAAAGRycy9kb3ducmV2LnhtbFBLAQIUABQAAAAIAIdO4kAzLwWe&#10;OwAAADkAAAAQAAAAAAAAAAEAIAAAAAsBAABkcnMvc2hhcGV4bWwueG1sUEsFBgAAAAAGAAYAWwEA&#10;ALUDAAAAAA==&#10;">
                <v:fill on="f" focussize="0,0"/>
                <v:stroke on="f"/>
                <v:imagedata o:title=""/>
                <o:lock v:ext="edit" aspectratio="f"/>
                <v:textbox style="mso-fit-shape-to-text:t;">
                  <w:txbxContent>
                    <w:p w14:paraId="16C20C10">
                      <w:pPr>
                        <w:ind w:firstLine="404"/>
                      </w:pPr>
                    </w:p>
                  </w:txbxContent>
                </v:textbox>
              </v:shape>
            </v:group>
          </w:pict>
        </mc:Fallback>
      </mc:AlternateContent>
    </w:r>
  </w:p>
  <w:p w14:paraId="4589F6EA">
    <w:pPr>
      <w:ind w:firstLine="404"/>
    </w:pPr>
  </w:p>
  <w:p w14:paraId="470BEEE6">
    <w:pPr>
      <w:ind w:firstLine="404"/>
    </w:pPr>
  </w:p>
  <w:p w14:paraId="1452830D">
    <w:pPr>
      <w:ind w:firstLine="404"/>
    </w:pPr>
  </w:p>
  <w:p w14:paraId="42AC1417">
    <w:pPr>
      <w:ind w:firstLine="404"/>
    </w:pPr>
  </w:p>
  <w:p w14:paraId="1F5DB1DA">
    <w:pPr>
      <w:ind w:firstLine="404"/>
    </w:pPr>
  </w:p>
  <w:p w14:paraId="764DD173">
    <w:pPr>
      <w:ind w:firstLine="404"/>
    </w:pPr>
  </w:p>
  <w:p w14:paraId="54EFA245">
    <w:pPr>
      <w:ind w:firstLine="40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ADC06">
    <w:pPr>
      <w:ind w:firstLine="40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5611F3"/>
    <w:multiLevelType w:val="multilevel"/>
    <w:tmpl w:val="2C5611F3"/>
    <w:lvl w:ilvl="0" w:tentative="0">
      <w:start w:val="1"/>
      <w:numFmt w:val="chineseCountingThousand"/>
      <w:pStyle w:val="3"/>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2DC47F7E"/>
    <w:multiLevelType w:val="multilevel"/>
    <w:tmpl w:val="2DC47F7E"/>
    <w:lvl w:ilvl="0" w:tentative="0">
      <w:start w:val="1"/>
      <w:numFmt w:val="decimal"/>
      <w:pStyle w:val="4"/>
      <w:lvlText w:val="%1、"/>
      <w:lvlJc w:val="left"/>
      <w:pPr>
        <w:tabs>
          <w:tab w:val="left" w:pos="360"/>
        </w:tabs>
        <w:ind w:left="360" w:hanging="360"/>
      </w:pPr>
      <w:rPr>
        <w:rFonts w:hint="default"/>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OTIyM2RjMjQ4NjIyOTM1NDc1ZDk3NmVlNzA3ZDYifQ=="/>
  </w:docVars>
  <w:rsids>
    <w:rsidRoot w:val="00BC4121"/>
    <w:rsid w:val="00003DBB"/>
    <w:rsid w:val="00006736"/>
    <w:rsid w:val="000125C8"/>
    <w:rsid w:val="00014907"/>
    <w:rsid w:val="00023BB3"/>
    <w:rsid w:val="00040447"/>
    <w:rsid w:val="00040E44"/>
    <w:rsid w:val="00045D65"/>
    <w:rsid w:val="000531E8"/>
    <w:rsid w:val="000618DF"/>
    <w:rsid w:val="0008603C"/>
    <w:rsid w:val="000945E8"/>
    <w:rsid w:val="00096D3D"/>
    <w:rsid w:val="000A449F"/>
    <w:rsid w:val="000A5F0B"/>
    <w:rsid w:val="000B23B2"/>
    <w:rsid w:val="000B3543"/>
    <w:rsid w:val="000C0ACD"/>
    <w:rsid w:val="000C175A"/>
    <w:rsid w:val="000D4AA2"/>
    <w:rsid w:val="000E5A6C"/>
    <w:rsid w:val="00117C18"/>
    <w:rsid w:val="00123F67"/>
    <w:rsid w:val="0012670D"/>
    <w:rsid w:val="00130C07"/>
    <w:rsid w:val="00132186"/>
    <w:rsid w:val="00137A63"/>
    <w:rsid w:val="00153DB6"/>
    <w:rsid w:val="00160C66"/>
    <w:rsid w:val="00170D23"/>
    <w:rsid w:val="00171EF0"/>
    <w:rsid w:val="001A7BF4"/>
    <w:rsid w:val="001B0527"/>
    <w:rsid w:val="001C158C"/>
    <w:rsid w:val="001C1915"/>
    <w:rsid w:val="001D2BA9"/>
    <w:rsid w:val="001D734D"/>
    <w:rsid w:val="001E5A46"/>
    <w:rsid w:val="001E748D"/>
    <w:rsid w:val="00203DEF"/>
    <w:rsid w:val="00205E62"/>
    <w:rsid w:val="00206AEB"/>
    <w:rsid w:val="00213C2E"/>
    <w:rsid w:val="00215390"/>
    <w:rsid w:val="00222DA0"/>
    <w:rsid w:val="002305F8"/>
    <w:rsid w:val="00230906"/>
    <w:rsid w:val="00243013"/>
    <w:rsid w:val="002468A5"/>
    <w:rsid w:val="002471CB"/>
    <w:rsid w:val="00265491"/>
    <w:rsid w:val="00271E0D"/>
    <w:rsid w:val="00272457"/>
    <w:rsid w:val="00273223"/>
    <w:rsid w:val="00276B2F"/>
    <w:rsid w:val="002820A7"/>
    <w:rsid w:val="002A0009"/>
    <w:rsid w:val="002A4C4B"/>
    <w:rsid w:val="002A53A0"/>
    <w:rsid w:val="002A6BDB"/>
    <w:rsid w:val="002A7370"/>
    <w:rsid w:val="002B65A5"/>
    <w:rsid w:val="002C1639"/>
    <w:rsid w:val="002C23AE"/>
    <w:rsid w:val="002D3385"/>
    <w:rsid w:val="002E7049"/>
    <w:rsid w:val="002F036A"/>
    <w:rsid w:val="002F5055"/>
    <w:rsid w:val="00302CBD"/>
    <w:rsid w:val="00320E4B"/>
    <w:rsid w:val="00330281"/>
    <w:rsid w:val="00331408"/>
    <w:rsid w:val="00337B2D"/>
    <w:rsid w:val="00341275"/>
    <w:rsid w:val="003560BF"/>
    <w:rsid w:val="00356DD5"/>
    <w:rsid w:val="003629FD"/>
    <w:rsid w:val="00383504"/>
    <w:rsid w:val="0038412A"/>
    <w:rsid w:val="003B3BCE"/>
    <w:rsid w:val="003B3EEB"/>
    <w:rsid w:val="003B4C85"/>
    <w:rsid w:val="003E741A"/>
    <w:rsid w:val="003F5558"/>
    <w:rsid w:val="003F7A96"/>
    <w:rsid w:val="00414FE1"/>
    <w:rsid w:val="00415D97"/>
    <w:rsid w:val="00422E88"/>
    <w:rsid w:val="0042427D"/>
    <w:rsid w:val="00434A89"/>
    <w:rsid w:val="00441D36"/>
    <w:rsid w:val="00451203"/>
    <w:rsid w:val="004516FD"/>
    <w:rsid w:val="00454918"/>
    <w:rsid w:val="0045634E"/>
    <w:rsid w:val="004615F6"/>
    <w:rsid w:val="004616D4"/>
    <w:rsid w:val="00462966"/>
    <w:rsid w:val="004726AE"/>
    <w:rsid w:val="00475BEC"/>
    <w:rsid w:val="004767E5"/>
    <w:rsid w:val="00493024"/>
    <w:rsid w:val="004B282C"/>
    <w:rsid w:val="004B7706"/>
    <w:rsid w:val="004C0649"/>
    <w:rsid w:val="004C3B59"/>
    <w:rsid w:val="004C74A1"/>
    <w:rsid w:val="004D2480"/>
    <w:rsid w:val="004D3B32"/>
    <w:rsid w:val="004E6D2D"/>
    <w:rsid w:val="0050502C"/>
    <w:rsid w:val="005145A6"/>
    <w:rsid w:val="00515A0F"/>
    <w:rsid w:val="0053632F"/>
    <w:rsid w:val="005442F1"/>
    <w:rsid w:val="005541D5"/>
    <w:rsid w:val="005608B3"/>
    <w:rsid w:val="00563CDC"/>
    <w:rsid w:val="00591075"/>
    <w:rsid w:val="005B32A4"/>
    <w:rsid w:val="005D719F"/>
    <w:rsid w:val="005E459C"/>
    <w:rsid w:val="006218C5"/>
    <w:rsid w:val="006253F0"/>
    <w:rsid w:val="006556F1"/>
    <w:rsid w:val="00662F0E"/>
    <w:rsid w:val="00663B71"/>
    <w:rsid w:val="00667798"/>
    <w:rsid w:val="006735B9"/>
    <w:rsid w:val="006808D2"/>
    <w:rsid w:val="00684FCB"/>
    <w:rsid w:val="00697E71"/>
    <w:rsid w:val="006C2116"/>
    <w:rsid w:val="006D3467"/>
    <w:rsid w:val="006D6F69"/>
    <w:rsid w:val="006F2FE7"/>
    <w:rsid w:val="006F5EB7"/>
    <w:rsid w:val="00711FB8"/>
    <w:rsid w:val="00730E60"/>
    <w:rsid w:val="00732B39"/>
    <w:rsid w:val="00734EEA"/>
    <w:rsid w:val="00756861"/>
    <w:rsid w:val="00760010"/>
    <w:rsid w:val="00775927"/>
    <w:rsid w:val="00780F09"/>
    <w:rsid w:val="007947A5"/>
    <w:rsid w:val="007A1065"/>
    <w:rsid w:val="007A5789"/>
    <w:rsid w:val="007C31E9"/>
    <w:rsid w:val="007C6457"/>
    <w:rsid w:val="007C6BEB"/>
    <w:rsid w:val="007D3901"/>
    <w:rsid w:val="007D5004"/>
    <w:rsid w:val="007D6561"/>
    <w:rsid w:val="007E3FAE"/>
    <w:rsid w:val="00816B7E"/>
    <w:rsid w:val="0082088F"/>
    <w:rsid w:val="008310EB"/>
    <w:rsid w:val="008369E7"/>
    <w:rsid w:val="008644A5"/>
    <w:rsid w:val="00865B22"/>
    <w:rsid w:val="00870C31"/>
    <w:rsid w:val="00890E7F"/>
    <w:rsid w:val="008953F2"/>
    <w:rsid w:val="008B3394"/>
    <w:rsid w:val="008B56C8"/>
    <w:rsid w:val="008C4B12"/>
    <w:rsid w:val="008C5766"/>
    <w:rsid w:val="008D0B34"/>
    <w:rsid w:val="008D6476"/>
    <w:rsid w:val="008D7694"/>
    <w:rsid w:val="008E5A93"/>
    <w:rsid w:val="008F2991"/>
    <w:rsid w:val="008F420B"/>
    <w:rsid w:val="00904822"/>
    <w:rsid w:val="00907B5B"/>
    <w:rsid w:val="009119D5"/>
    <w:rsid w:val="0091752A"/>
    <w:rsid w:val="0092030D"/>
    <w:rsid w:val="0092267C"/>
    <w:rsid w:val="00922D63"/>
    <w:rsid w:val="00927121"/>
    <w:rsid w:val="00930CC0"/>
    <w:rsid w:val="00935987"/>
    <w:rsid w:val="00936AE0"/>
    <w:rsid w:val="00970854"/>
    <w:rsid w:val="009A27DF"/>
    <w:rsid w:val="009B5331"/>
    <w:rsid w:val="009C1C68"/>
    <w:rsid w:val="009D2EB6"/>
    <w:rsid w:val="009E380E"/>
    <w:rsid w:val="009E4DCF"/>
    <w:rsid w:val="009E5BF5"/>
    <w:rsid w:val="009E6DAE"/>
    <w:rsid w:val="009F7F23"/>
    <w:rsid w:val="00A02AA8"/>
    <w:rsid w:val="00A047A3"/>
    <w:rsid w:val="00A32407"/>
    <w:rsid w:val="00A33A1C"/>
    <w:rsid w:val="00A547AD"/>
    <w:rsid w:val="00A66447"/>
    <w:rsid w:val="00A67A14"/>
    <w:rsid w:val="00A730CF"/>
    <w:rsid w:val="00A82FCC"/>
    <w:rsid w:val="00A8799A"/>
    <w:rsid w:val="00AB54D0"/>
    <w:rsid w:val="00AC0E4D"/>
    <w:rsid w:val="00AC1787"/>
    <w:rsid w:val="00AE1219"/>
    <w:rsid w:val="00AE4F73"/>
    <w:rsid w:val="00AF4D1B"/>
    <w:rsid w:val="00B037BC"/>
    <w:rsid w:val="00B04990"/>
    <w:rsid w:val="00B04F22"/>
    <w:rsid w:val="00B10246"/>
    <w:rsid w:val="00B13D25"/>
    <w:rsid w:val="00B34A9F"/>
    <w:rsid w:val="00B40ABB"/>
    <w:rsid w:val="00B52D9C"/>
    <w:rsid w:val="00B553BA"/>
    <w:rsid w:val="00B5542A"/>
    <w:rsid w:val="00B62FA8"/>
    <w:rsid w:val="00B632F3"/>
    <w:rsid w:val="00B662F9"/>
    <w:rsid w:val="00B80BA0"/>
    <w:rsid w:val="00B87336"/>
    <w:rsid w:val="00B87FF1"/>
    <w:rsid w:val="00B942DA"/>
    <w:rsid w:val="00BB041C"/>
    <w:rsid w:val="00BB51C9"/>
    <w:rsid w:val="00BB7756"/>
    <w:rsid w:val="00BC0346"/>
    <w:rsid w:val="00BC4121"/>
    <w:rsid w:val="00BD0A08"/>
    <w:rsid w:val="00BE0DD2"/>
    <w:rsid w:val="00BE550D"/>
    <w:rsid w:val="00BF15BF"/>
    <w:rsid w:val="00BF2260"/>
    <w:rsid w:val="00BF3692"/>
    <w:rsid w:val="00BF3786"/>
    <w:rsid w:val="00BF5D3D"/>
    <w:rsid w:val="00C1060C"/>
    <w:rsid w:val="00C15C11"/>
    <w:rsid w:val="00C20594"/>
    <w:rsid w:val="00C2378D"/>
    <w:rsid w:val="00C307BF"/>
    <w:rsid w:val="00C46E1B"/>
    <w:rsid w:val="00C71936"/>
    <w:rsid w:val="00C83BAD"/>
    <w:rsid w:val="00C93717"/>
    <w:rsid w:val="00CA3D43"/>
    <w:rsid w:val="00CB172F"/>
    <w:rsid w:val="00CB3664"/>
    <w:rsid w:val="00CC27AC"/>
    <w:rsid w:val="00CD06E3"/>
    <w:rsid w:val="00CD54E8"/>
    <w:rsid w:val="00CE08BA"/>
    <w:rsid w:val="00CF076D"/>
    <w:rsid w:val="00CF1808"/>
    <w:rsid w:val="00CF48F5"/>
    <w:rsid w:val="00CF5C9A"/>
    <w:rsid w:val="00CF6B75"/>
    <w:rsid w:val="00D0359C"/>
    <w:rsid w:val="00D12300"/>
    <w:rsid w:val="00D167B7"/>
    <w:rsid w:val="00D31C2C"/>
    <w:rsid w:val="00D34175"/>
    <w:rsid w:val="00D36268"/>
    <w:rsid w:val="00D41F59"/>
    <w:rsid w:val="00D442D5"/>
    <w:rsid w:val="00D52BCC"/>
    <w:rsid w:val="00D62CEF"/>
    <w:rsid w:val="00D62EAB"/>
    <w:rsid w:val="00D63227"/>
    <w:rsid w:val="00D8603A"/>
    <w:rsid w:val="00DA02CC"/>
    <w:rsid w:val="00DA4095"/>
    <w:rsid w:val="00DA5F31"/>
    <w:rsid w:val="00DA7637"/>
    <w:rsid w:val="00DB1D1A"/>
    <w:rsid w:val="00DB4865"/>
    <w:rsid w:val="00DE065F"/>
    <w:rsid w:val="00DE25EE"/>
    <w:rsid w:val="00DE4A5D"/>
    <w:rsid w:val="00DF6F9C"/>
    <w:rsid w:val="00E2351D"/>
    <w:rsid w:val="00E31B1A"/>
    <w:rsid w:val="00E32C71"/>
    <w:rsid w:val="00E32D0C"/>
    <w:rsid w:val="00E34FD3"/>
    <w:rsid w:val="00E36E27"/>
    <w:rsid w:val="00E413A6"/>
    <w:rsid w:val="00E435E9"/>
    <w:rsid w:val="00E513F9"/>
    <w:rsid w:val="00E56E23"/>
    <w:rsid w:val="00E629D1"/>
    <w:rsid w:val="00E642FB"/>
    <w:rsid w:val="00E65545"/>
    <w:rsid w:val="00E75AAD"/>
    <w:rsid w:val="00E763A4"/>
    <w:rsid w:val="00E857B3"/>
    <w:rsid w:val="00E91650"/>
    <w:rsid w:val="00EA4BB9"/>
    <w:rsid w:val="00EB6FDE"/>
    <w:rsid w:val="00EC3B92"/>
    <w:rsid w:val="00ED1988"/>
    <w:rsid w:val="00EE21C2"/>
    <w:rsid w:val="00EE5EE7"/>
    <w:rsid w:val="00EE685F"/>
    <w:rsid w:val="00EE6E93"/>
    <w:rsid w:val="00EF6750"/>
    <w:rsid w:val="00F04162"/>
    <w:rsid w:val="00F076C9"/>
    <w:rsid w:val="00F17296"/>
    <w:rsid w:val="00F1729C"/>
    <w:rsid w:val="00F22D4B"/>
    <w:rsid w:val="00F243A1"/>
    <w:rsid w:val="00F32148"/>
    <w:rsid w:val="00F41364"/>
    <w:rsid w:val="00F42B58"/>
    <w:rsid w:val="00F42FDF"/>
    <w:rsid w:val="00F463F6"/>
    <w:rsid w:val="00F5336F"/>
    <w:rsid w:val="00F652A7"/>
    <w:rsid w:val="00F75A9D"/>
    <w:rsid w:val="00F94540"/>
    <w:rsid w:val="00FB21F9"/>
    <w:rsid w:val="00FB4052"/>
    <w:rsid w:val="00FD07A3"/>
    <w:rsid w:val="00FD1320"/>
    <w:rsid w:val="00FE6DAE"/>
    <w:rsid w:val="00FF4061"/>
    <w:rsid w:val="00FF7CA9"/>
    <w:rsid w:val="01F464AC"/>
    <w:rsid w:val="03B72294"/>
    <w:rsid w:val="043C2A11"/>
    <w:rsid w:val="058F678A"/>
    <w:rsid w:val="05BF7C7F"/>
    <w:rsid w:val="0616479D"/>
    <w:rsid w:val="068A2D89"/>
    <w:rsid w:val="0B1960B9"/>
    <w:rsid w:val="0B711663"/>
    <w:rsid w:val="0E603A14"/>
    <w:rsid w:val="0EA81750"/>
    <w:rsid w:val="107B0482"/>
    <w:rsid w:val="10BD462C"/>
    <w:rsid w:val="117571F9"/>
    <w:rsid w:val="122E6B46"/>
    <w:rsid w:val="145E3687"/>
    <w:rsid w:val="171C57F9"/>
    <w:rsid w:val="1846651A"/>
    <w:rsid w:val="186A04E0"/>
    <w:rsid w:val="187A22F0"/>
    <w:rsid w:val="18A75DFC"/>
    <w:rsid w:val="191663E3"/>
    <w:rsid w:val="1B941393"/>
    <w:rsid w:val="1C7433E2"/>
    <w:rsid w:val="1CE126BD"/>
    <w:rsid w:val="1E6D3BF1"/>
    <w:rsid w:val="1ED01688"/>
    <w:rsid w:val="1EE20504"/>
    <w:rsid w:val="1FB55AB3"/>
    <w:rsid w:val="259B6695"/>
    <w:rsid w:val="25A85EAF"/>
    <w:rsid w:val="2C241619"/>
    <w:rsid w:val="2CB311FE"/>
    <w:rsid w:val="2EB96504"/>
    <w:rsid w:val="2EDA7D76"/>
    <w:rsid w:val="2F553CE0"/>
    <w:rsid w:val="2F7377FA"/>
    <w:rsid w:val="303C286C"/>
    <w:rsid w:val="3537234B"/>
    <w:rsid w:val="36DB2B8F"/>
    <w:rsid w:val="38584BE0"/>
    <w:rsid w:val="386470A1"/>
    <w:rsid w:val="3AB26003"/>
    <w:rsid w:val="3B8C137C"/>
    <w:rsid w:val="3BB70805"/>
    <w:rsid w:val="3EF562A0"/>
    <w:rsid w:val="402B6167"/>
    <w:rsid w:val="42B74543"/>
    <w:rsid w:val="430D66B4"/>
    <w:rsid w:val="4317190B"/>
    <w:rsid w:val="44715D67"/>
    <w:rsid w:val="46C37F5C"/>
    <w:rsid w:val="48610B16"/>
    <w:rsid w:val="4AFD7120"/>
    <w:rsid w:val="4BE7524F"/>
    <w:rsid w:val="4C590A6C"/>
    <w:rsid w:val="4D24438D"/>
    <w:rsid w:val="4EC22F9D"/>
    <w:rsid w:val="4EEC0270"/>
    <w:rsid w:val="508C2093"/>
    <w:rsid w:val="52BD0B1F"/>
    <w:rsid w:val="52C747B4"/>
    <w:rsid w:val="53DC33D2"/>
    <w:rsid w:val="550C1407"/>
    <w:rsid w:val="56397DD1"/>
    <w:rsid w:val="5D73449B"/>
    <w:rsid w:val="5E92040D"/>
    <w:rsid w:val="5F041A75"/>
    <w:rsid w:val="60E47381"/>
    <w:rsid w:val="61FC004A"/>
    <w:rsid w:val="625B083C"/>
    <w:rsid w:val="631D41D9"/>
    <w:rsid w:val="65161233"/>
    <w:rsid w:val="690C7B09"/>
    <w:rsid w:val="6ACB1568"/>
    <w:rsid w:val="6D972400"/>
    <w:rsid w:val="6DC33D68"/>
    <w:rsid w:val="6E562D1B"/>
    <w:rsid w:val="71306CCD"/>
    <w:rsid w:val="714A3D45"/>
    <w:rsid w:val="73A7636B"/>
    <w:rsid w:val="746F49A5"/>
    <w:rsid w:val="74FB166B"/>
    <w:rsid w:val="752A7894"/>
    <w:rsid w:val="764D616B"/>
    <w:rsid w:val="769F0C6B"/>
    <w:rsid w:val="76AC4C26"/>
    <w:rsid w:val="76F32056"/>
    <w:rsid w:val="781B6089"/>
    <w:rsid w:val="781C3524"/>
    <w:rsid w:val="78DA741C"/>
    <w:rsid w:val="7B4E26FF"/>
    <w:rsid w:val="7C5E3EF9"/>
    <w:rsid w:val="7D2C692D"/>
    <w:rsid w:val="7E901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ind w:firstLine="424" w:firstLineChars="202"/>
    </w:pPr>
    <w:rPr>
      <w:rFonts w:ascii="Times New Roman" w:hAnsi="Times New Roman" w:eastAsia="宋体" w:cs="宋体"/>
      <w:lang w:val="en-US" w:eastAsia="zh-CN" w:bidi="ar-SA"/>
    </w:rPr>
  </w:style>
  <w:style w:type="paragraph" w:styleId="3">
    <w:name w:val="heading 1"/>
    <w:basedOn w:val="1"/>
    <w:next w:val="1"/>
    <w:qFormat/>
    <w:uiPriority w:val="0"/>
    <w:pPr>
      <w:numPr>
        <w:ilvl w:val="0"/>
        <w:numId w:val="1"/>
      </w:numPr>
      <w:outlineLvl w:val="0"/>
    </w:pPr>
    <w:rPr>
      <w:b/>
      <w:sz w:val="28"/>
      <w:szCs w:val="28"/>
    </w:rPr>
  </w:style>
  <w:style w:type="paragraph" w:styleId="4">
    <w:name w:val="heading 2"/>
    <w:basedOn w:val="1"/>
    <w:next w:val="1"/>
    <w:qFormat/>
    <w:uiPriority w:val="0"/>
    <w:pPr>
      <w:numPr>
        <w:ilvl w:val="0"/>
        <w:numId w:val="2"/>
      </w:numPr>
      <w:ind w:firstLine="0" w:firstLineChars="0"/>
      <w:outlineLvl w:val="1"/>
    </w:p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4"/>
    <w:qFormat/>
    <w:uiPriority w:val="99"/>
    <w:pPr>
      <w:tabs>
        <w:tab w:val="center" w:pos="4153"/>
        <w:tab w:val="right" w:pos="8306"/>
      </w:tabs>
      <w:snapToGrid w:val="0"/>
    </w:pPr>
    <w:rPr>
      <w:sz w:val="18"/>
      <w:szCs w:val="18"/>
    </w:rPr>
  </w:style>
  <w:style w:type="paragraph" w:styleId="5">
    <w:name w:val="annotation text"/>
    <w:basedOn w:val="1"/>
    <w:qFormat/>
    <w:uiPriority w:val="0"/>
  </w:style>
  <w:style w:type="paragraph" w:styleId="6">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6"/>
    <w:qFormat/>
    <w:uiPriority w:val="0"/>
    <w:pPr>
      <w:snapToGrid w:val="0"/>
    </w:pPr>
    <w:rPr>
      <w:sz w:val="18"/>
      <w:szCs w:val="18"/>
    </w:rPr>
  </w:style>
  <w:style w:type="paragraph" w:styleId="8">
    <w:name w:val="HTML Preformatted"/>
    <w:basedOn w:val="1"/>
    <w:link w:val="22"/>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sz w:val="24"/>
    </w:rPr>
  </w:style>
  <w:style w:type="paragraph" w:styleId="9">
    <w:name w:val="Title"/>
    <w:basedOn w:val="1"/>
    <w:next w:val="1"/>
    <w:link w:val="23"/>
    <w:qFormat/>
    <w:uiPriority w:val="0"/>
    <w:pPr>
      <w:spacing w:before="240" w:after="60"/>
      <w:jc w:val="center"/>
      <w:outlineLvl w:val="0"/>
    </w:pPr>
    <w:rPr>
      <w:rFonts w:ascii="Calibri Light" w:hAnsi="Calibri Light"/>
      <w:b/>
      <w:bCs/>
      <w:sz w:val="32"/>
      <w:szCs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footnote reference"/>
    <w:basedOn w:val="12"/>
    <w:qFormat/>
    <w:uiPriority w:val="0"/>
    <w:rPr>
      <w:vertAlign w:val="superscript"/>
    </w:rPr>
  </w:style>
  <w:style w:type="paragraph" w:customStyle="1" w:styleId="15">
    <w:name w:val="Char Char Char Char Char Char"/>
    <w:basedOn w:val="1"/>
    <w:qFormat/>
    <w:uiPriority w:val="0"/>
    <w:pPr>
      <w:spacing w:after="160" w:line="240" w:lineRule="exact"/>
    </w:pPr>
    <w:rPr>
      <w:rFonts w:ascii="Verdana" w:hAnsi="Verdana" w:cs="Verdana"/>
      <w:lang w:eastAsia="en-US"/>
    </w:rPr>
  </w:style>
  <w:style w:type="paragraph" w:customStyle="1" w:styleId="16">
    <w:name w:val="样式 样式3 + 宋体"/>
    <w:basedOn w:val="1"/>
    <w:link w:val="17"/>
    <w:qFormat/>
    <w:uiPriority w:val="0"/>
    <w:pPr>
      <w:spacing w:line="360" w:lineRule="auto"/>
    </w:pPr>
    <w:rPr>
      <w:rFonts w:ascii="宋体" w:hAnsi="宋体" w:cs="Arial"/>
      <w:b/>
      <w:sz w:val="28"/>
    </w:rPr>
  </w:style>
  <w:style w:type="character" w:customStyle="1" w:styleId="17">
    <w:name w:val="样式 样式3 + 宋体 Char"/>
    <w:link w:val="16"/>
    <w:qFormat/>
    <w:uiPriority w:val="0"/>
    <w:rPr>
      <w:rFonts w:ascii="宋体" w:hAnsi="宋体" w:eastAsia="宋体" w:cs="Arial"/>
      <w:b/>
      <w:kern w:val="2"/>
      <w:sz w:val="28"/>
      <w:szCs w:val="24"/>
      <w:lang w:val="en-US" w:eastAsia="zh-CN" w:bidi="ar-SA"/>
    </w:rPr>
  </w:style>
  <w:style w:type="paragraph" w:customStyle="1" w:styleId="18">
    <w:name w:val="样式3"/>
    <w:basedOn w:val="1"/>
    <w:link w:val="20"/>
    <w:qFormat/>
    <w:uiPriority w:val="0"/>
    <w:pPr>
      <w:spacing w:line="360" w:lineRule="auto"/>
    </w:pPr>
    <w:rPr>
      <w:rFonts w:ascii="华文仿宋" w:hAnsi="华文仿宋" w:eastAsia="Times New Roman" w:cs="Arial"/>
      <w:sz w:val="32"/>
    </w:rPr>
  </w:style>
  <w:style w:type="paragraph" w:customStyle="1" w:styleId="19">
    <w:name w:val="样式4"/>
    <w:basedOn w:val="1"/>
    <w:qFormat/>
    <w:uiPriority w:val="0"/>
    <w:pPr>
      <w:spacing w:line="360" w:lineRule="auto"/>
      <w:jc w:val="center"/>
    </w:pPr>
    <w:rPr>
      <w:rFonts w:ascii="华文仿宋" w:hAnsi="华文仿宋" w:eastAsia="黑体" w:cs="Arial"/>
      <w:sz w:val="32"/>
    </w:rPr>
  </w:style>
  <w:style w:type="character" w:customStyle="1" w:styleId="20">
    <w:name w:val="样式3 Char"/>
    <w:link w:val="18"/>
    <w:qFormat/>
    <w:uiPriority w:val="0"/>
    <w:rPr>
      <w:rFonts w:ascii="华文仿宋" w:hAnsi="华文仿宋" w:cs="Arial"/>
      <w:kern w:val="2"/>
      <w:sz w:val="32"/>
      <w:szCs w:val="24"/>
      <w:lang w:val="en-US" w:eastAsia="zh-CN" w:bidi="ar-SA"/>
    </w:rPr>
  </w:style>
  <w:style w:type="paragraph" w:customStyle="1" w:styleId="21">
    <w:name w:val="样式6"/>
    <w:basedOn w:val="19"/>
    <w:qFormat/>
    <w:uiPriority w:val="0"/>
    <w:rPr>
      <w:szCs w:val="32"/>
      <w:lang w:val="ru-RU"/>
      <w14:shadow w14:blurRad="50800" w14:dist="38100" w14:dir="2700000" w14:sx="100000" w14:sy="100000" w14:kx="0" w14:ky="0" w14:algn="tl">
        <w14:srgbClr w14:val="000000">
          <w14:alpha w14:val="60000"/>
        </w14:srgbClr>
      </w14:shadow>
    </w:rPr>
  </w:style>
  <w:style w:type="character" w:customStyle="1" w:styleId="22">
    <w:name w:val="HTML 预设格式 字符"/>
    <w:link w:val="8"/>
    <w:qFormat/>
    <w:uiPriority w:val="99"/>
    <w:rPr>
      <w:rFonts w:ascii="宋体" w:hAnsi="宋体" w:cs="宋体"/>
      <w:sz w:val="24"/>
      <w:szCs w:val="24"/>
    </w:rPr>
  </w:style>
  <w:style w:type="character" w:customStyle="1" w:styleId="23">
    <w:name w:val="标题 字符"/>
    <w:link w:val="9"/>
    <w:qFormat/>
    <w:uiPriority w:val="0"/>
    <w:rPr>
      <w:rFonts w:ascii="Calibri Light" w:hAnsi="Calibri Light" w:cs="Times New Roman"/>
      <w:b/>
      <w:bCs/>
      <w:kern w:val="2"/>
      <w:sz w:val="32"/>
      <w:szCs w:val="32"/>
    </w:rPr>
  </w:style>
  <w:style w:type="character" w:customStyle="1" w:styleId="24">
    <w:name w:val="页脚 字符"/>
    <w:link w:val="2"/>
    <w:qFormat/>
    <w:uiPriority w:val="99"/>
    <w:rPr>
      <w:kern w:val="2"/>
      <w:sz w:val="18"/>
      <w:szCs w:val="18"/>
    </w:rPr>
  </w:style>
  <w:style w:type="character" w:customStyle="1" w:styleId="25">
    <w:name w:val="页眉 字符"/>
    <w:link w:val="6"/>
    <w:qFormat/>
    <w:uiPriority w:val="99"/>
    <w:rPr>
      <w:kern w:val="2"/>
      <w:sz w:val="18"/>
      <w:szCs w:val="18"/>
    </w:rPr>
  </w:style>
  <w:style w:type="character" w:customStyle="1" w:styleId="26">
    <w:name w:val="脚注文本 字符"/>
    <w:basedOn w:val="12"/>
    <w:link w:val="7"/>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9D04B2-0E1E-46F5-A484-8CDDAD6BC5C2}">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3545</Words>
  <Characters>3653</Characters>
  <Lines>27</Lines>
  <Paragraphs>7</Paragraphs>
  <TotalTime>3</TotalTime>
  <ScaleCrop>false</ScaleCrop>
  <LinksUpToDate>false</LinksUpToDate>
  <CharactersWithSpaces>3772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2018-05-24T09:19:00Z</dcterms:created>
  <dc:creator>Yang Wencheng</dc:creator>
  <cp:lastModifiedBy>TROY</cp:lastModifiedBy>
  <cp:lastPrinted>2023-08-10T08:32:00Z</cp:lastPrinted>
  <dcterms:modified xsi:type="dcterms:W3CDTF">2025-03-19T07:43:08Z</dcterms:modified>
  <dc:title>适用于一般商品采购合同                合同号：CPTDC</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59A546697FCA4723A823F63F83B0EA3E_13</vt:lpwstr>
  </property>
  <property fmtid="{D5CDD505-2E9C-101B-9397-08002B2CF9AE}" pid="4" name="KSOTemplateDocerSaveRecord">
    <vt:lpwstr>eyJoZGlkIjoiNWI0ZjlmN2FhMGNmZTQ1NGNkZjZkNjQ3NGE5YTI3NjYiLCJ1c2VySWQiOiI0NjgwODQ0MDcifQ==</vt:lpwstr>
  </property>
</Properties>
</file>