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4A2D2B" w14:textId="77777777" w:rsidR="000E6C49" w:rsidRDefault="00953616">
      <w:pPr>
        <w:spacing w:line="0" w:lineRule="atLeast"/>
        <w:ind w:firstLineChars="100" w:firstLine="442"/>
        <w:jc w:val="center"/>
        <w:rPr>
          <w:rFonts w:ascii="Times New Roman" w:eastAsia="宋体" w:hAnsi="Times New Roman" w:cs="Times New Roman"/>
          <w:b/>
          <w:bCs/>
          <w:sz w:val="48"/>
          <w:szCs w:val="48"/>
          <w:lang w:eastAsia="zh-CN"/>
        </w:rPr>
      </w:pPr>
      <w:r>
        <w:rPr>
          <w:rFonts w:ascii="宋体" w:eastAsia="宋体" w:hAnsi="宋体" w:cs="宋体" w:hint="eastAsia"/>
          <w:b/>
          <w:bCs/>
          <w:sz w:val="44"/>
          <w:szCs w:val="44"/>
          <w:lang w:eastAsia="zh-CN"/>
        </w:rPr>
        <w:t>三明市（永安市、沙县）生活垃圾焚烧发       电厂一期项目烟气净化设备</w:t>
      </w:r>
    </w:p>
    <w:p w14:paraId="4395E90C" w14:textId="77777777" w:rsidR="000E6C49" w:rsidRDefault="000E6C49">
      <w:pPr>
        <w:spacing w:line="0" w:lineRule="atLeast"/>
        <w:rPr>
          <w:rFonts w:ascii="Times New Roman" w:eastAsia="Microsoft JhengHei" w:hAnsi="Times New Roman" w:cs="Times New Roman"/>
          <w:szCs w:val="24"/>
        </w:rPr>
      </w:pPr>
    </w:p>
    <w:p w14:paraId="47529B31" w14:textId="77777777" w:rsidR="000E6C49" w:rsidRDefault="00953616">
      <w:pPr>
        <w:spacing w:line="0" w:lineRule="atLeast"/>
        <w:jc w:val="center"/>
        <w:rPr>
          <w:rFonts w:ascii="Times New Roman" w:eastAsia="Microsoft JhengHei" w:hAnsi="Times New Roman" w:cs="Times New Roman"/>
          <w:sz w:val="40"/>
          <w:szCs w:val="40"/>
          <w:lang w:eastAsia="zh-CN"/>
        </w:rPr>
      </w:pPr>
      <w:r>
        <w:rPr>
          <w:rFonts w:ascii="Times New Roman" w:eastAsia="宋体" w:hAnsi="Times New Roman" w:cs="Times New Roman" w:hint="eastAsia"/>
          <w:b/>
          <w:sz w:val="40"/>
          <w:szCs w:val="40"/>
          <w:lang w:eastAsia="zh-CN"/>
        </w:rPr>
        <w:t>活性炭采购技术规范书</w:t>
      </w:r>
    </w:p>
    <w:p w14:paraId="5BEA1256" w14:textId="77777777" w:rsidR="000E6C49" w:rsidRDefault="000E6C49">
      <w:pPr>
        <w:spacing w:line="0" w:lineRule="atLeast"/>
        <w:jc w:val="center"/>
        <w:rPr>
          <w:rFonts w:ascii="Times New Roman" w:eastAsia="宋体" w:hAnsi="Times New Roman" w:cs="Times New Roman"/>
          <w:b/>
          <w:sz w:val="56"/>
          <w:szCs w:val="56"/>
          <w:lang w:eastAsia="zh-CN"/>
        </w:rPr>
      </w:pPr>
    </w:p>
    <w:p w14:paraId="19FB54FD" w14:textId="77777777" w:rsidR="000E6C49" w:rsidRDefault="000E6C49">
      <w:pPr>
        <w:spacing w:line="0" w:lineRule="atLeast"/>
        <w:jc w:val="center"/>
        <w:rPr>
          <w:rFonts w:ascii="Times New Roman" w:eastAsia="宋体" w:hAnsi="Times New Roman" w:cs="Times New Roman"/>
          <w:b/>
          <w:sz w:val="56"/>
          <w:szCs w:val="56"/>
          <w:lang w:eastAsia="zh-CN"/>
        </w:rPr>
      </w:pPr>
    </w:p>
    <w:p w14:paraId="6446A21C" w14:textId="77777777" w:rsidR="000E6C49" w:rsidRDefault="000E6C49">
      <w:pPr>
        <w:spacing w:line="0" w:lineRule="atLeast"/>
        <w:jc w:val="center"/>
        <w:rPr>
          <w:rFonts w:ascii="Times New Roman" w:eastAsia="宋体" w:hAnsi="Times New Roman" w:cs="Times New Roman"/>
          <w:b/>
          <w:sz w:val="56"/>
          <w:szCs w:val="56"/>
          <w:lang w:eastAsia="zh-CN"/>
        </w:rPr>
      </w:pPr>
    </w:p>
    <w:p w14:paraId="2DB2C90E" w14:textId="77777777" w:rsidR="000E6C49" w:rsidRDefault="000E6C49">
      <w:pPr>
        <w:spacing w:line="0" w:lineRule="atLeast"/>
        <w:jc w:val="center"/>
        <w:rPr>
          <w:rFonts w:ascii="Times New Roman" w:eastAsia="宋体" w:hAnsi="Times New Roman" w:cs="Times New Roman"/>
          <w:b/>
          <w:sz w:val="56"/>
          <w:szCs w:val="56"/>
          <w:lang w:eastAsia="zh-CN"/>
        </w:rPr>
      </w:pPr>
    </w:p>
    <w:p w14:paraId="0E7B8476" w14:textId="77777777" w:rsidR="000E6C49" w:rsidRDefault="000E6C49">
      <w:pPr>
        <w:spacing w:line="0" w:lineRule="atLeast"/>
        <w:jc w:val="center"/>
        <w:rPr>
          <w:rFonts w:ascii="Times New Roman" w:eastAsia="宋体" w:hAnsi="Times New Roman" w:cs="Times New Roman"/>
          <w:b/>
          <w:sz w:val="56"/>
          <w:szCs w:val="56"/>
          <w:lang w:eastAsia="zh-CN"/>
        </w:rPr>
      </w:pPr>
    </w:p>
    <w:p w14:paraId="75960901" w14:textId="77777777" w:rsidR="000E6C49" w:rsidRDefault="000E6C49">
      <w:pPr>
        <w:spacing w:line="0" w:lineRule="atLeast"/>
        <w:jc w:val="center"/>
        <w:rPr>
          <w:rFonts w:ascii="Times New Roman" w:eastAsia="宋体" w:hAnsi="Times New Roman" w:cs="Times New Roman"/>
          <w:b/>
          <w:sz w:val="56"/>
          <w:szCs w:val="56"/>
          <w:lang w:eastAsia="zh-CN"/>
        </w:rPr>
      </w:pPr>
    </w:p>
    <w:p w14:paraId="51BE27E8" w14:textId="77777777" w:rsidR="000E6C49" w:rsidRDefault="000E6C49">
      <w:pPr>
        <w:spacing w:line="0" w:lineRule="atLeast"/>
        <w:jc w:val="center"/>
        <w:rPr>
          <w:rFonts w:ascii="Times New Roman" w:eastAsia="宋体" w:hAnsi="Times New Roman" w:cs="Times New Roman"/>
          <w:b/>
          <w:sz w:val="56"/>
          <w:szCs w:val="56"/>
          <w:lang w:eastAsia="zh-CN"/>
        </w:rPr>
      </w:pPr>
    </w:p>
    <w:p w14:paraId="6A7AF384" w14:textId="77777777" w:rsidR="000E6C49" w:rsidRDefault="000E6C49">
      <w:pPr>
        <w:spacing w:line="0" w:lineRule="atLeast"/>
        <w:jc w:val="center"/>
        <w:rPr>
          <w:rFonts w:ascii="Times New Roman" w:eastAsia="宋体" w:hAnsi="Times New Roman" w:cs="Times New Roman"/>
          <w:b/>
          <w:sz w:val="56"/>
          <w:szCs w:val="56"/>
          <w:lang w:eastAsia="zh-CN"/>
        </w:rPr>
      </w:pPr>
    </w:p>
    <w:p w14:paraId="43D997DB" w14:textId="77777777" w:rsidR="000E6C49" w:rsidRDefault="000E6C49">
      <w:pPr>
        <w:spacing w:line="0" w:lineRule="atLeast"/>
        <w:jc w:val="center"/>
        <w:rPr>
          <w:rFonts w:ascii="Times New Roman" w:eastAsia="宋体" w:hAnsi="Times New Roman" w:cs="Times New Roman"/>
          <w:b/>
          <w:sz w:val="56"/>
          <w:szCs w:val="56"/>
          <w:lang w:eastAsia="zh-CN"/>
        </w:rPr>
      </w:pPr>
    </w:p>
    <w:p w14:paraId="3B57B8CD" w14:textId="77777777" w:rsidR="000E6C49" w:rsidRDefault="000E6C49">
      <w:pPr>
        <w:spacing w:line="0" w:lineRule="atLeast"/>
        <w:jc w:val="center"/>
        <w:rPr>
          <w:rFonts w:ascii="Times New Roman" w:eastAsia="宋体" w:hAnsi="Times New Roman" w:cs="Times New Roman"/>
          <w:b/>
          <w:sz w:val="56"/>
          <w:szCs w:val="56"/>
          <w:lang w:eastAsia="zh-CN"/>
        </w:rPr>
      </w:pPr>
    </w:p>
    <w:p w14:paraId="3F98EE2A" w14:textId="77777777" w:rsidR="000E6C49" w:rsidRDefault="000E6C49">
      <w:pPr>
        <w:spacing w:line="0" w:lineRule="atLeast"/>
        <w:jc w:val="center"/>
        <w:rPr>
          <w:rFonts w:ascii="Times New Roman" w:eastAsia="宋体" w:hAnsi="Times New Roman" w:cs="Times New Roman"/>
          <w:b/>
          <w:sz w:val="56"/>
          <w:szCs w:val="56"/>
          <w:lang w:eastAsia="zh-CN"/>
        </w:rPr>
      </w:pPr>
    </w:p>
    <w:p w14:paraId="68452AE3" w14:textId="77777777" w:rsidR="000E6C49" w:rsidRDefault="00953616">
      <w:pPr>
        <w:spacing w:line="0" w:lineRule="atLeast"/>
        <w:jc w:val="center"/>
        <w:rPr>
          <w:rFonts w:ascii="Times New Roman" w:eastAsia="宋体" w:hAnsi="Times New Roman" w:cs="Times New Roman"/>
          <w:b/>
          <w:sz w:val="40"/>
          <w:szCs w:val="40"/>
          <w:lang w:eastAsia="zh-CN"/>
        </w:rPr>
      </w:pPr>
      <w:r>
        <w:rPr>
          <w:rFonts w:ascii="Times New Roman" w:eastAsia="宋体" w:hAnsi="Times New Roman" w:cs="Times New Roman" w:hint="eastAsia"/>
          <w:b/>
          <w:sz w:val="40"/>
          <w:szCs w:val="40"/>
          <w:lang w:eastAsia="zh-CN"/>
        </w:rPr>
        <w:t>三明市金利亚环保科技投资</w:t>
      </w:r>
      <w:r>
        <w:rPr>
          <w:rFonts w:ascii="Times New Roman" w:eastAsia="宋体" w:hAnsi="Times New Roman" w:cs="Times New Roman"/>
          <w:b/>
          <w:sz w:val="40"/>
          <w:szCs w:val="40"/>
          <w:lang w:eastAsia="zh-CN"/>
        </w:rPr>
        <w:t>有限公司</w:t>
      </w:r>
    </w:p>
    <w:p w14:paraId="6D244330" w14:textId="77777777" w:rsidR="000E6C49" w:rsidRDefault="000E6C49">
      <w:pPr>
        <w:spacing w:line="0" w:lineRule="atLeast"/>
        <w:rPr>
          <w:rFonts w:ascii="Times New Roman" w:hAnsi="Times New Roman" w:cs="Times New Roman"/>
          <w:sz w:val="40"/>
          <w:szCs w:val="40"/>
          <w:lang w:eastAsia="zh-CN"/>
        </w:rPr>
      </w:pPr>
    </w:p>
    <w:p w14:paraId="507E99FE" w14:textId="77777777" w:rsidR="000E6C49" w:rsidRDefault="000E6C49">
      <w:pPr>
        <w:spacing w:line="0" w:lineRule="atLeast"/>
        <w:rPr>
          <w:rFonts w:ascii="Times New Roman" w:hAnsi="Times New Roman" w:cs="Times New Roman"/>
          <w:b/>
          <w:sz w:val="40"/>
          <w:szCs w:val="40"/>
          <w:lang w:eastAsia="zh-CN"/>
        </w:rPr>
      </w:pPr>
    </w:p>
    <w:p w14:paraId="63B2C693" w14:textId="77777777" w:rsidR="000E6C49" w:rsidRDefault="00953616">
      <w:pPr>
        <w:spacing w:line="0" w:lineRule="atLeast"/>
        <w:jc w:val="center"/>
        <w:rPr>
          <w:rFonts w:ascii="Times New Roman" w:eastAsiaTheme="majorEastAsia" w:hAnsi="Times New Roman" w:cs="Times New Roman"/>
          <w:b/>
          <w:sz w:val="40"/>
          <w:szCs w:val="40"/>
          <w:lang w:eastAsia="zh-CN"/>
        </w:rPr>
      </w:pPr>
      <w:r>
        <w:rPr>
          <w:rFonts w:ascii="Times New Roman" w:eastAsiaTheme="majorEastAsia" w:hAnsi="Times New Roman" w:cs="Times New Roman"/>
          <w:b/>
          <w:sz w:val="40"/>
          <w:szCs w:val="40"/>
          <w:lang w:eastAsia="zh-CN"/>
        </w:rPr>
        <w:t>20</w:t>
      </w:r>
      <w:r>
        <w:rPr>
          <w:rFonts w:ascii="Times New Roman" w:eastAsiaTheme="majorEastAsia" w:hAnsi="Times New Roman" w:cs="Times New Roman" w:hint="eastAsia"/>
          <w:b/>
          <w:sz w:val="40"/>
          <w:szCs w:val="40"/>
          <w:lang w:eastAsia="zh-CN"/>
        </w:rPr>
        <w:t>25</w:t>
      </w:r>
      <w:r>
        <w:rPr>
          <w:rFonts w:ascii="Times New Roman" w:eastAsiaTheme="majorEastAsia" w:hAnsi="Times New Roman" w:cs="Times New Roman"/>
          <w:b/>
          <w:sz w:val="40"/>
          <w:szCs w:val="40"/>
          <w:lang w:eastAsia="zh-CN"/>
        </w:rPr>
        <w:t>年</w:t>
      </w:r>
      <w:r>
        <w:rPr>
          <w:rFonts w:ascii="Times New Roman" w:eastAsiaTheme="majorEastAsia" w:hAnsi="Times New Roman" w:cs="Times New Roman" w:hint="eastAsia"/>
          <w:b/>
          <w:sz w:val="40"/>
          <w:szCs w:val="40"/>
          <w:lang w:eastAsia="zh-CN"/>
        </w:rPr>
        <w:t>01</w:t>
      </w:r>
      <w:r>
        <w:rPr>
          <w:rFonts w:ascii="Times New Roman" w:eastAsiaTheme="majorEastAsia" w:hAnsi="Times New Roman" w:cs="Times New Roman"/>
          <w:b/>
          <w:sz w:val="40"/>
          <w:szCs w:val="40"/>
          <w:lang w:eastAsia="zh-CN"/>
        </w:rPr>
        <w:t>月</w:t>
      </w:r>
    </w:p>
    <w:p w14:paraId="5797E224" w14:textId="77777777" w:rsidR="000E6C49" w:rsidRDefault="000E6C49">
      <w:pPr>
        <w:spacing w:line="0" w:lineRule="atLeast"/>
        <w:jc w:val="center"/>
        <w:rPr>
          <w:rFonts w:ascii="Times New Roman" w:eastAsia="Microsoft JhengHei" w:hAnsi="Times New Roman" w:cs="Times New Roman"/>
          <w:szCs w:val="24"/>
          <w:lang w:eastAsia="zh-CN"/>
        </w:rPr>
      </w:pPr>
    </w:p>
    <w:p w14:paraId="4A3321DF" w14:textId="77777777" w:rsidR="000E6C49" w:rsidRDefault="000E6C49">
      <w:pPr>
        <w:spacing w:line="0" w:lineRule="atLeast"/>
        <w:jc w:val="center"/>
        <w:rPr>
          <w:rFonts w:ascii="Times New Roman" w:eastAsia="Microsoft JhengHei" w:hAnsi="Times New Roman" w:cs="Times New Roman"/>
          <w:szCs w:val="24"/>
          <w:lang w:eastAsia="zh-CN"/>
        </w:rPr>
      </w:pPr>
    </w:p>
    <w:p w14:paraId="78F5AEC4" w14:textId="77777777" w:rsidR="000E6C49" w:rsidRDefault="000E6C49">
      <w:pPr>
        <w:spacing w:line="0" w:lineRule="atLeast"/>
        <w:jc w:val="center"/>
        <w:rPr>
          <w:rFonts w:ascii="Times New Roman" w:eastAsiaTheme="majorEastAsia" w:hAnsi="Times New Roman" w:cs="Times New Roman"/>
          <w:b/>
          <w:sz w:val="44"/>
          <w:szCs w:val="44"/>
          <w:lang w:eastAsia="zh-CN"/>
        </w:rPr>
      </w:pPr>
    </w:p>
    <w:p w14:paraId="2910AFB1" w14:textId="77777777" w:rsidR="000E6C49" w:rsidRDefault="000E6C49">
      <w:pPr>
        <w:spacing w:line="0" w:lineRule="atLeast"/>
        <w:jc w:val="center"/>
        <w:rPr>
          <w:rFonts w:ascii="Times New Roman" w:eastAsia="宋体" w:hAnsi="Times New Roman" w:cs="Times New Roman"/>
          <w:b/>
          <w:sz w:val="40"/>
          <w:szCs w:val="40"/>
          <w:lang w:eastAsia="zh-CN"/>
        </w:rPr>
        <w:sectPr w:rsidR="000E6C49">
          <w:pgSz w:w="11906" w:h="16838"/>
          <w:pgMar w:top="1440" w:right="1800" w:bottom="1440" w:left="1800" w:header="851" w:footer="992" w:gutter="0"/>
          <w:cols w:space="425"/>
          <w:docGrid w:type="lines" w:linePitch="312"/>
        </w:sectPr>
      </w:pPr>
    </w:p>
    <w:p w14:paraId="32C13BFE" w14:textId="77777777" w:rsidR="000E6C49" w:rsidRDefault="00953616">
      <w:pPr>
        <w:spacing w:line="0" w:lineRule="atLeast"/>
        <w:jc w:val="center"/>
        <w:rPr>
          <w:rFonts w:asciiTheme="minorEastAsia" w:hAnsiTheme="minorEastAsia" w:cstheme="minorEastAsia"/>
          <w:b/>
          <w:sz w:val="28"/>
          <w:szCs w:val="28"/>
          <w:lang w:eastAsia="zh-CN"/>
        </w:rPr>
      </w:pPr>
      <w:r>
        <w:rPr>
          <w:rFonts w:ascii="Times New Roman" w:eastAsia="宋体" w:hAnsi="Times New Roman" w:cs="Times New Roman" w:hint="eastAsia"/>
          <w:b/>
          <w:sz w:val="40"/>
          <w:szCs w:val="40"/>
          <w:lang w:eastAsia="zh-CN"/>
        </w:rPr>
        <w:lastRenderedPageBreak/>
        <w:t>技术规范书</w:t>
      </w:r>
    </w:p>
    <w:p w14:paraId="6C1A90AD" w14:textId="77777777" w:rsidR="000E6C49" w:rsidRDefault="00953616">
      <w:pPr>
        <w:pStyle w:val="Default"/>
        <w:numPr>
          <w:ilvl w:val="0"/>
          <w:numId w:val="1"/>
        </w:numPr>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
          <w:sz w:val="28"/>
          <w:szCs w:val="28"/>
          <w:lang w:eastAsia="zh-CN"/>
        </w:rPr>
        <w:t>项目简介</w:t>
      </w:r>
    </w:p>
    <w:p w14:paraId="41EF14D3" w14:textId="77777777" w:rsidR="000E6C49" w:rsidRDefault="0095361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项目名称：三明市（永安市、沙县）生活垃圾焚烧发电厂一期活性炭生产材料采购</w:t>
      </w:r>
    </w:p>
    <w:p w14:paraId="774D0816" w14:textId="77777777" w:rsidR="000E6C49" w:rsidRDefault="0095361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建设单位：云南固废投资有限公司</w:t>
      </w:r>
    </w:p>
    <w:p w14:paraId="2434A24E" w14:textId="77777777" w:rsidR="000E6C49" w:rsidRDefault="0095361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项目公司：三明市金利亚环保科技</w:t>
      </w:r>
      <w:proofErr w:type="gramStart"/>
      <w:r>
        <w:rPr>
          <w:rFonts w:asciiTheme="minorEastAsia" w:eastAsiaTheme="minorEastAsia" w:hAnsiTheme="minorEastAsia" w:cstheme="minorEastAsia" w:hint="eastAsia"/>
          <w:bCs/>
          <w:sz w:val="28"/>
          <w:szCs w:val="28"/>
          <w:lang w:eastAsia="zh-CN"/>
        </w:rPr>
        <w:t>投资投资</w:t>
      </w:r>
      <w:proofErr w:type="gramEnd"/>
      <w:r>
        <w:rPr>
          <w:rFonts w:asciiTheme="minorEastAsia" w:eastAsiaTheme="minorEastAsia" w:hAnsiTheme="minorEastAsia" w:cstheme="minorEastAsia" w:hint="eastAsia"/>
          <w:bCs/>
          <w:sz w:val="28"/>
          <w:szCs w:val="28"/>
          <w:lang w:eastAsia="zh-CN"/>
        </w:rPr>
        <w:t>有限公司（需方）</w:t>
      </w:r>
    </w:p>
    <w:p w14:paraId="115628F7" w14:textId="77777777" w:rsidR="000E6C49" w:rsidRDefault="0095361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厂    址：三明市金利亚环保科技</w:t>
      </w:r>
      <w:proofErr w:type="gramStart"/>
      <w:r>
        <w:rPr>
          <w:rFonts w:asciiTheme="minorEastAsia" w:eastAsiaTheme="minorEastAsia" w:hAnsiTheme="minorEastAsia" w:cstheme="minorEastAsia" w:hint="eastAsia"/>
          <w:bCs/>
          <w:sz w:val="28"/>
          <w:szCs w:val="28"/>
          <w:lang w:eastAsia="zh-CN"/>
        </w:rPr>
        <w:t>投资投资</w:t>
      </w:r>
      <w:proofErr w:type="gramEnd"/>
      <w:r>
        <w:rPr>
          <w:rFonts w:asciiTheme="minorEastAsia" w:eastAsiaTheme="minorEastAsia" w:hAnsiTheme="minorEastAsia" w:cstheme="minorEastAsia" w:hint="eastAsia"/>
          <w:bCs/>
          <w:sz w:val="28"/>
          <w:szCs w:val="28"/>
          <w:lang w:eastAsia="zh-CN"/>
        </w:rPr>
        <w:t>有限公司内。</w:t>
      </w:r>
    </w:p>
    <w:p w14:paraId="53D2F535" w14:textId="77777777" w:rsidR="000E6C49" w:rsidRDefault="00953616">
      <w:pPr>
        <w:pStyle w:val="Default"/>
        <w:snapToGrid w:val="0"/>
        <w:spacing w:line="560" w:lineRule="atLeast"/>
        <w:rPr>
          <w:rFonts w:asciiTheme="minorEastAsia" w:eastAsiaTheme="minorEastAsia" w:hAnsiTheme="minorEastAsia" w:cstheme="minorEastAsia"/>
          <w:bCs/>
          <w:sz w:val="28"/>
          <w:szCs w:val="28"/>
          <w:lang w:eastAsia="zh-CN"/>
        </w:rPr>
      </w:pPr>
      <w:r>
        <w:rPr>
          <w:rFonts w:asciiTheme="minorEastAsia" w:eastAsiaTheme="minorEastAsia" w:hAnsiTheme="minorEastAsia" w:cstheme="minorEastAsia" w:hint="eastAsia"/>
          <w:bCs/>
          <w:sz w:val="28"/>
          <w:szCs w:val="28"/>
          <w:lang w:eastAsia="zh-CN"/>
        </w:rPr>
        <w:t>设计规模：三明市金利亚生活垃圾焚烧发电项目一期工程规模为日处理生活垃圾500t/d，即1×500t/d机械炉排焚烧锅炉，配1×12MW凝汽式汽轮发电机组。一期工程1条焚烧线烟气净化采用“SNCR脱硝+半干法脱酸(Ca（OH）</w:t>
      </w:r>
      <w:r w:rsidRPr="002825DC">
        <w:rPr>
          <w:rFonts w:asciiTheme="minorEastAsia" w:eastAsiaTheme="minorEastAsia" w:hAnsiTheme="minorEastAsia" w:cstheme="minorEastAsia" w:hint="eastAsia"/>
          <w:bCs/>
          <w:sz w:val="28"/>
          <w:szCs w:val="28"/>
          <w:vertAlign w:val="subscript"/>
          <w:lang w:eastAsia="zh-CN"/>
        </w:rPr>
        <w:t>2</w:t>
      </w:r>
      <w:r>
        <w:rPr>
          <w:rFonts w:asciiTheme="minorEastAsia" w:eastAsiaTheme="minorEastAsia" w:hAnsiTheme="minorEastAsia" w:cstheme="minorEastAsia" w:hint="eastAsia"/>
          <w:bCs/>
          <w:sz w:val="28"/>
          <w:szCs w:val="28"/>
          <w:lang w:eastAsia="zh-CN"/>
        </w:rPr>
        <w:t>)+干法脱酸(Ca（OH）</w:t>
      </w:r>
      <w:r w:rsidRPr="002825DC">
        <w:rPr>
          <w:rFonts w:asciiTheme="minorEastAsia" w:eastAsiaTheme="minorEastAsia" w:hAnsiTheme="minorEastAsia" w:cstheme="minorEastAsia" w:hint="eastAsia"/>
          <w:bCs/>
          <w:sz w:val="28"/>
          <w:szCs w:val="28"/>
          <w:vertAlign w:val="subscript"/>
          <w:lang w:eastAsia="zh-CN"/>
        </w:rPr>
        <w:t>2</w:t>
      </w:r>
      <w:r>
        <w:rPr>
          <w:rFonts w:asciiTheme="minorEastAsia" w:eastAsiaTheme="minorEastAsia" w:hAnsiTheme="minorEastAsia" w:cstheme="minorEastAsia" w:hint="eastAsia"/>
          <w:bCs/>
          <w:sz w:val="28"/>
          <w:szCs w:val="28"/>
          <w:lang w:eastAsia="zh-CN"/>
        </w:rPr>
        <w:t>）+活性炭吸附+袋式除尘器”相结合的烟气净化工艺。</w:t>
      </w:r>
    </w:p>
    <w:p w14:paraId="7E2A2627" w14:textId="77777777" w:rsidR="000E6C49" w:rsidRDefault="00953616">
      <w:pPr>
        <w:pStyle w:val="Default"/>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Cs/>
          <w:sz w:val="28"/>
          <w:szCs w:val="28"/>
          <w:lang w:eastAsia="zh-CN"/>
        </w:rPr>
        <w:t>本技术标书是对烟气净化工艺中的烟气净化系统的活性炭产品的采购、验货及其他</w:t>
      </w:r>
      <w:proofErr w:type="gramStart"/>
      <w:r>
        <w:rPr>
          <w:rFonts w:asciiTheme="minorEastAsia" w:eastAsiaTheme="minorEastAsia" w:hAnsiTheme="minorEastAsia" w:cstheme="minorEastAsia" w:hint="eastAsia"/>
          <w:bCs/>
          <w:sz w:val="28"/>
          <w:szCs w:val="28"/>
          <w:lang w:eastAsia="zh-CN"/>
        </w:rPr>
        <w:t>作出</w:t>
      </w:r>
      <w:proofErr w:type="gramEnd"/>
      <w:r>
        <w:rPr>
          <w:rFonts w:asciiTheme="minorEastAsia" w:eastAsiaTheme="minorEastAsia" w:hAnsiTheme="minorEastAsia" w:cstheme="minorEastAsia" w:hint="eastAsia"/>
          <w:bCs/>
          <w:sz w:val="28"/>
          <w:szCs w:val="28"/>
          <w:lang w:eastAsia="zh-CN"/>
        </w:rPr>
        <w:t>基本要求。</w:t>
      </w:r>
    </w:p>
    <w:p w14:paraId="46DC771C" w14:textId="77777777" w:rsidR="000E6C49" w:rsidRDefault="00953616">
      <w:pPr>
        <w:pStyle w:val="Default"/>
        <w:numPr>
          <w:ilvl w:val="0"/>
          <w:numId w:val="1"/>
        </w:numPr>
        <w:snapToGrid w:val="0"/>
        <w:spacing w:line="560" w:lineRule="atLeast"/>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b/>
          <w:sz w:val="28"/>
          <w:szCs w:val="28"/>
          <w:lang w:eastAsia="zh-CN"/>
        </w:rPr>
        <w:t>供货需求：</w:t>
      </w:r>
    </w:p>
    <w:p w14:paraId="13B976A5" w14:textId="77777777" w:rsidR="000E6C49" w:rsidRDefault="00953616">
      <w:pPr>
        <w:pStyle w:val="Default"/>
        <w:numPr>
          <w:ilvl w:val="0"/>
          <w:numId w:val="2"/>
        </w:numPr>
        <w:snapToGrid w:val="0"/>
        <w:spacing w:line="560" w:lineRule="atLeast"/>
        <w:ind w:left="0" w:firstLine="125"/>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送货需求量会结合现场的运行、检修情况和现场存货情况而调整。</w:t>
      </w:r>
    </w:p>
    <w:p w14:paraId="7C533890" w14:textId="77777777" w:rsidR="000E6C49" w:rsidRDefault="00953616">
      <w:pPr>
        <w:pStyle w:val="Default"/>
        <w:numPr>
          <w:ilvl w:val="0"/>
          <w:numId w:val="2"/>
        </w:numPr>
        <w:snapToGrid w:val="0"/>
        <w:spacing w:line="560" w:lineRule="atLeast"/>
        <w:ind w:left="0" w:firstLine="125"/>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在节假日期间有可能会增加物资储存量，但单次最大供货不会超过10吨。</w:t>
      </w:r>
    </w:p>
    <w:p w14:paraId="6BE2B3E5" w14:textId="77777777" w:rsidR="000E6C49" w:rsidRDefault="00953616">
      <w:pPr>
        <w:pStyle w:val="a6"/>
        <w:numPr>
          <w:ilvl w:val="0"/>
          <w:numId w:val="1"/>
        </w:numPr>
        <w:snapToGrid w:val="0"/>
        <w:spacing w:line="560" w:lineRule="atLeast"/>
        <w:ind w:leftChars="0"/>
        <w:rPr>
          <w:rFonts w:asciiTheme="minorEastAsia" w:hAnsiTheme="minorEastAsia" w:cstheme="minorEastAsia"/>
          <w:b/>
          <w:sz w:val="28"/>
          <w:szCs w:val="28"/>
        </w:rPr>
      </w:pPr>
      <w:r>
        <w:rPr>
          <w:rFonts w:asciiTheme="minorEastAsia" w:hAnsiTheme="minorEastAsia" w:cstheme="minorEastAsia" w:hint="eastAsia"/>
          <w:b/>
          <w:sz w:val="28"/>
          <w:szCs w:val="28"/>
        </w:rPr>
        <w:t>三明项目现场边界条件：</w:t>
      </w:r>
    </w:p>
    <w:p w14:paraId="17BE3BA0" w14:textId="77777777" w:rsidR="000E6C49" w:rsidRDefault="00953616">
      <w:pPr>
        <w:pStyle w:val="a6"/>
        <w:numPr>
          <w:ilvl w:val="0"/>
          <w:numId w:val="3"/>
        </w:numPr>
        <w:autoSpaceDE w:val="0"/>
        <w:autoSpaceDN w:val="0"/>
        <w:adjustRightInd w:val="0"/>
        <w:snapToGrid w:val="0"/>
        <w:spacing w:line="560" w:lineRule="atLeast"/>
        <w:ind w:left="480"/>
        <w:rPr>
          <w:rFonts w:asciiTheme="minorEastAsia" w:hAnsiTheme="minorEastAsia" w:cstheme="minorEastAsia"/>
          <w:kern w:val="0"/>
          <w:sz w:val="28"/>
          <w:szCs w:val="28"/>
        </w:rPr>
      </w:pPr>
      <w:r>
        <w:rPr>
          <w:rFonts w:asciiTheme="minorEastAsia" w:hAnsiTheme="minorEastAsia" w:cstheme="minorEastAsia" w:hint="eastAsia"/>
          <w:kern w:val="0"/>
          <w:sz w:val="28"/>
          <w:szCs w:val="28"/>
        </w:rPr>
        <w:t>现场活性炭罐容量：1#罐</w:t>
      </w:r>
      <w:r>
        <w:rPr>
          <w:rFonts w:asciiTheme="minorEastAsia" w:hAnsiTheme="minorEastAsia" w:cstheme="minorEastAsia" w:hint="eastAsia"/>
          <w:kern w:val="0"/>
          <w:sz w:val="28"/>
          <w:szCs w:val="28"/>
          <w:u w:val="single"/>
        </w:rPr>
        <w:t xml:space="preserve">  2.5  </w:t>
      </w:r>
      <w:r>
        <w:rPr>
          <w:rFonts w:asciiTheme="minorEastAsia" w:hAnsiTheme="minorEastAsia" w:cstheme="minorEastAsia" w:hint="eastAsia"/>
          <w:kern w:val="0"/>
          <w:sz w:val="28"/>
          <w:szCs w:val="28"/>
        </w:rPr>
        <w:t>吨；活性炭库容量：</w:t>
      </w:r>
      <w:r>
        <w:rPr>
          <w:rFonts w:asciiTheme="minorEastAsia" w:hAnsiTheme="minorEastAsia" w:cstheme="minorEastAsia" w:hint="eastAsia"/>
          <w:kern w:val="0"/>
          <w:sz w:val="28"/>
          <w:szCs w:val="28"/>
          <w:u w:val="single"/>
        </w:rPr>
        <w:t xml:space="preserve"> </w:t>
      </w:r>
      <w:r>
        <w:rPr>
          <w:rFonts w:asciiTheme="minorEastAsia" w:hAnsiTheme="minorEastAsia" w:cstheme="minorEastAsia" w:hint="eastAsia"/>
          <w:kern w:val="0"/>
          <w:sz w:val="28"/>
          <w:szCs w:val="28"/>
          <w:u w:val="single"/>
          <w:lang w:eastAsia="zh-CN"/>
        </w:rPr>
        <w:t>5</w:t>
      </w:r>
      <w:r>
        <w:rPr>
          <w:rFonts w:asciiTheme="minorEastAsia" w:hAnsiTheme="minorEastAsia" w:cstheme="minorEastAsia" w:hint="eastAsia"/>
          <w:kern w:val="0"/>
          <w:sz w:val="28"/>
          <w:szCs w:val="28"/>
          <w:u w:val="single"/>
        </w:rPr>
        <w:t xml:space="preserve">   </w:t>
      </w:r>
      <w:r>
        <w:rPr>
          <w:rFonts w:asciiTheme="minorEastAsia" w:hAnsiTheme="minorEastAsia" w:cstheme="minorEastAsia" w:hint="eastAsia"/>
          <w:kern w:val="0"/>
          <w:sz w:val="28"/>
          <w:szCs w:val="28"/>
          <w:lang w:eastAsia="zh-CN"/>
        </w:rPr>
        <w:t>；</w:t>
      </w:r>
    </w:p>
    <w:p w14:paraId="6A47835E" w14:textId="77777777" w:rsidR="000E6C49" w:rsidRDefault="00953616">
      <w:pPr>
        <w:pStyle w:val="a6"/>
        <w:numPr>
          <w:ilvl w:val="0"/>
          <w:numId w:val="3"/>
        </w:numPr>
        <w:autoSpaceDE w:val="0"/>
        <w:autoSpaceDN w:val="0"/>
        <w:adjustRightInd w:val="0"/>
        <w:snapToGrid w:val="0"/>
        <w:spacing w:line="560" w:lineRule="atLeast"/>
        <w:ind w:left="480"/>
        <w:rPr>
          <w:rFonts w:asciiTheme="minorEastAsia" w:hAnsiTheme="minorEastAsia" w:cstheme="minorEastAsia"/>
          <w:kern w:val="0"/>
          <w:sz w:val="28"/>
          <w:szCs w:val="28"/>
        </w:rPr>
      </w:pPr>
      <w:r>
        <w:rPr>
          <w:rFonts w:asciiTheme="minorEastAsia" w:hAnsiTheme="minorEastAsia" w:cstheme="minorEastAsia" w:hint="eastAsia"/>
          <w:kern w:val="0"/>
          <w:sz w:val="28"/>
          <w:szCs w:val="28"/>
        </w:rPr>
        <w:t>卸车形式及接口：</w:t>
      </w:r>
      <w:r>
        <w:rPr>
          <w:rFonts w:asciiTheme="minorEastAsia" w:hAnsiTheme="minorEastAsia" w:cstheme="minorEastAsia" w:hint="eastAsia"/>
          <w:kern w:val="0"/>
          <w:sz w:val="28"/>
          <w:szCs w:val="28"/>
          <w:u w:val="single"/>
        </w:rPr>
        <w:t xml:space="preserve">  人工或叉车  </w:t>
      </w:r>
    </w:p>
    <w:p w14:paraId="28188255" w14:textId="77777777" w:rsidR="000E6C49" w:rsidRDefault="00953616">
      <w:pPr>
        <w:pStyle w:val="a6"/>
        <w:numPr>
          <w:ilvl w:val="0"/>
          <w:numId w:val="3"/>
        </w:numPr>
        <w:autoSpaceDE w:val="0"/>
        <w:autoSpaceDN w:val="0"/>
        <w:adjustRightInd w:val="0"/>
        <w:snapToGrid w:val="0"/>
        <w:spacing w:line="560" w:lineRule="atLeast"/>
        <w:ind w:left="480"/>
        <w:rPr>
          <w:rFonts w:asciiTheme="minorEastAsia" w:hAnsiTheme="minorEastAsia" w:cstheme="minorEastAsia"/>
          <w:kern w:val="0"/>
          <w:sz w:val="28"/>
          <w:szCs w:val="28"/>
        </w:rPr>
      </w:pPr>
      <w:r>
        <w:rPr>
          <w:rFonts w:asciiTheme="minorEastAsia" w:hAnsiTheme="minorEastAsia" w:cstheme="minorEastAsia" w:hint="eastAsia"/>
          <w:kern w:val="0"/>
          <w:sz w:val="28"/>
          <w:szCs w:val="28"/>
        </w:rPr>
        <w:t>地磅限重</w:t>
      </w:r>
      <w:r>
        <w:rPr>
          <w:rFonts w:asciiTheme="minorEastAsia" w:hAnsiTheme="minorEastAsia" w:cstheme="minorEastAsia" w:hint="eastAsia"/>
          <w:kern w:val="0"/>
          <w:sz w:val="28"/>
          <w:szCs w:val="28"/>
          <w:u w:val="single"/>
        </w:rPr>
        <w:t xml:space="preserve">  50 </w:t>
      </w:r>
      <w:r>
        <w:rPr>
          <w:rFonts w:asciiTheme="minorEastAsia" w:hAnsiTheme="minorEastAsia" w:cstheme="minorEastAsia" w:hint="eastAsia"/>
          <w:kern w:val="0"/>
          <w:sz w:val="28"/>
          <w:szCs w:val="28"/>
        </w:rPr>
        <w:t>吨；车辆限长：</w:t>
      </w:r>
      <w:r>
        <w:rPr>
          <w:rFonts w:asciiTheme="minorEastAsia" w:hAnsiTheme="minorEastAsia" w:cstheme="minorEastAsia" w:hint="eastAsia"/>
          <w:kern w:val="0"/>
          <w:sz w:val="28"/>
          <w:szCs w:val="28"/>
          <w:u w:val="single"/>
        </w:rPr>
        <w:t xml:space="preserve">  12  </w:t>
      </w:r>
      <w:r>
        <w:rPr>
          <w:rFonts w:asciiTheme="minorEastAsia" w:hAnsiTheme="minorEastAsia" w:cstheme="minorEastAsia" w:hint="eastAsia"/>
          <w:kern w:val="0"/>
          <w:sz w:val="28"/>
          <w:szCs w:val="28"/>
        </w:rPr>
        <w:t xml:space="preserve">米，所以要求车辆总重控制 </w:t>
      </w:r>
      <w:r>
        <w:rPr>
          <w:rFonts w:asciiTheme="minorEastAsia" w:hAnsiTheme="minorEastAsia" w:cstheme="minorEastAsia" w:hint="eastAsia"/>
          <w:kern w:val="0"/>
          <w:sz w:val="28"/>
          <w:szCs w:val="28"/>
          <w:u w:val="single"/>
        </w:rPr>
        <w:t xml:space="preserve"> 50 </w:t>
      </w:r>
      <w:r>
        <w:rPr>
          <w:rFonts w:asciiTheme="minorEastAsia" w:hAnsiTheme="minorEastAsia" w:cstheme="minorEastAsia" w:hint="eastAsia"/>
          <w:kern w:val="0"/>
          <w:sz w:val="28"/>
          <w:szCs w:val="28"/>
        </w:rPr>
        <w:t xml:space="preserve"> 吨以下。</w:t>
      </w:r>
    </w:p>
    <w:p w14:paraId="512DA118" w14:textId="77777777" w:rsidR="000E6C49" w:rsidRDefault="00953616">
      <w:pPr>
        <w:pStyle w:val="a6"/>
        <w:numPr>
          <w:ilvl w:val="0"/>
          <w:numId w:val="3"/>
        </w:numPr>
        <w:autoSpaceDE w:val="0"/>
        <w:autoSpaceDN w:val="0"/>
        <w:adjustRightInd w:val="0"/>
        <w:snapToGrid w:val="0"/>
        <w:spacing w:line="560" w:lineRule="atLeast"/>
        <w:ind w:left="480"/>
        <w:rPr>
          <w:rFonts w:asciiTheme="minorEastAsia" w:hAnsiTheme="minorEastAsia" w:cstheme="minorEastAsia"/>
          <w:kern w:val="0"/>
          <w:sz w:val="28"/>
          <w:szCs w:val="28"/>
        </w:rPr>
      </w:pPr>
      <w:r>
        <w:rPr>
          <w:rFonts w:asciiTheme="minorEastAsia" w:hAnsiTheme="minorEastAsia" w:cstheme="minorEastAsia" w:hint="eastAsia"/>
          <w:kern w:val="0"/>
          <w:sz w:val="28"/>
          <w:szCs w:val="28"/>
          <w:lang w:eastAsia="zh-CN"/>
        </w:rPr>
        <w:t>容器形式：袋装（20kg/袋）</w:t>
      </w:r>
    </w:p>
    <w:p w14:paraId="75595A81" w14:textId="77777777" w:rsidR="000E6C49" w:rsidRDefault="00953616">
      <w:pPr>
        <w:pStyle w:val="a6"/>
        <w:numPr>
          <w:ilvl w:val="0"/>
          <w:numId w:val="3"/>
        </w:numPr>
        <w:autoSpaceDE w:val="0"/>
        <w:autoSpaceDN w:val="0"/>
        <w:adjustRightInd w:val="0"/>
        <w:snapToGrid w:val="0"/>
        <w:spacing w:line="560" w:lineRule="atLeast"/>
        <w:ind w:left="480"/>
        <w:rPr>
          <w:rFonts w:asciiTheme="minorEastAsia" w:hAnsiTheme="minorEastAsia" w:cstheme="minorEastAsia"/>
          <w:kern w:val="0"/>
          <w:sz w:val="28"/>
          <w:szCs w:val="28"/>
        </w:rPr>
      </w:pPr>
      <w:r>
        <w:rPr>
          <w:rFonts w:asciiTheme="minorEastAsia" w:hAnsiTheme="minorEastAsia" w:cstheme="minorEastAsia" w:hint="eastAsia"/>
          <w:kern w:val="0"/>
          <w:sz w:val="28"/>
          <w:szCs w:val="28"/>
        </w:rPr>
        <w:lastRenderedPageBreak/>
        <w:t>在节假日期间有可能会增加物资储存量。</w:t>
      </w:r>
    </w:p>
    <w:p w14:paraId="215CFE46" w14:textId="77777777" w:rsidR="000E6C49" w:rsidRDefault="00953616">
      <w:pPr>
        <w:pStyle w:val="a6"/>
        <w:numPr>
          <w:ilvl w:val="0"/>
          <w:numId w:val="3"/>
        </w:numPr>
        <w:autoSpaceDE w:val="0"/>
        <w:autoSpaceDN w:val="0"/>
        <w:adjustRightInd w:val="0"/>
        <w:snapToGrid w:val="0"/>
        <w:spacing w:line="560" w:lineRule="atLeast"/>
        <w:ind w:left="480"/>
        <w:rPr>
          <w:rFonts w:asciiTheme="minorEastAsia" w:hAnsiTheme="minorEastAsia" w:cstheme="minorEastAsia"/>
          <w:kern w:val="0"/>
          <w:sz w:val="28"/>
          <w:szCs w:val="28"/>
        </w:rPr>
      </w:pPr>
      <w:r>
        <w:rPr>
          <w:rFonts w:asciiTheme="minorEastAsia" w:hAnsiTheme="minorEastAsia" w:cstheme="minorEastAsia" w:hint="eastAsia"/>
          <w:kern w:val="0"/>
          <w:sz w:val="28"/>
          <w:szCs w:val="28"/>
        </w:rPr>
        <w:t>送货地点:福建省三明市三元区莘口镇黄砂村渡头坪红滩。</w:t>
      </w:r>
    </w:p>
    <w:p w14:paraId="606AFD86" w14:textId="2DBCD2DA" w:rsidR="000E6C49" w:rsidRDefault="00953616">
      <w:pPr>
        <w:pStyle w:val="Default"/>
        <w:numPr>
          <w:ilvl w:val="0"/>
          <w:numId w:val="1"/>
        </w:numPr>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
          <w:sz w:val="28"/>
          <w:szCs w:val="28"/>
          <w:lang w:eastAsia="zh-CN"/>
        </w:rPr>
        <w:t>质量及检测标准</w:t>
      </w:r>
    </w:p>
    <w:p w14:paraId="3FF1B8C8" w14:textId="2716FAE6" w:rsidR="00F51D6E" w:rsidRPr="00B059E9" w:rsidRDefault="00F51D6E" w:rsidP="00F51D6E">
      <w:pPr>
        <w:pStyle w:val="Default"/>
        <w:snapToGrid w:val="0"/>
        <w:spacing w:line="560" w:lineRule="atLeast"/>
        <w:rPr>
          <w:rFonts w:asciiTheme="minorEastAsia" w:eastAsiaTheme="minorEastAsia" w:hAnsiTheme="minorEastAsia" w:cstheme="minorEastAsia"/>
          <w:color w:val="auto"/>
          <w:sz w:val="28"/>
          <w:szCs w:val="28"/>
        </w:rPr>
      </w:pPr>
      <w:r>
        <w:rPr>
          <w:rFonts w:asciiTheme="minorEastAsia" w:eastAsiaTheme="minorEastAsia" w:hAnsiTheme="minorEastAsia" w:cstheme="minorEastAsia" w:hint="eastAsia"/>
          <w:b/>
          <w:sz w:val="28"/>
          <w:szCs w:val="28"/>
          <w:lang w:eastAsia="zh-CN"/>
        </w:rPr>
        <w:t>4</w:t>
      </w:r>
      <w:r>
        <w:rPr>
          <w:rFonts w:asciiTheme="minorEastAsia" w:eastAsiaTheme="minorEastAsia" w:hAnsiTheme="minorEastAsia" w:cstheme="minorEastAsia"/>
          <w:b/>
          <w:sz w:val="28"/>
          <w:szCs w:val="28"/>
          <w:lang w:eastAsia="zh-CN"/>
        </w:rPr>
        <w:t>.1</w:t>
      </w:r>
      <w:r w:rsidRPr="00B059E9">
        <w:rPr>
          <w:rFonts w:asciiTheme="minorEastAsia" w:eastAsiaTheme="minorEastAsia" w:hAnsiTheme="minorEastAsia" w:cstheme="minorEastAsia"/>
          <w:color w:val="auto"/>
          <w:sz w:val="28"/>
          <w:szCs w:val="28"/>
        </w:rPr>
        <w:t xml:space="preserve">  </w:t>
      </w:r>
      <w:r w:rsidRPr="00B059E9">
        <w:rPr>
          <w:rFonts w:asciiTheme="minorEastAsia" w:eastAsiaTheme="minorEastAsia" w:hAnsiTheme="minorEastAsia" w:cstheme="minorEastAsia" w:hint="eastAsia"/>
          <w:color w:val="auto"/>
          <w:sz w:val="28"/>
          <w:szCs w:val="28"/>
        </w:rPr>
        <w:t>烟气运行工况</w:t>
      </w:r>
    </w:p>
    <w:tbl>
      <w:tblPr>
        <w:tblStyle w:val="TableNormal"/>
        <w:tblW w:w="86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4"/>
        <w:gridCol w:w="3196"/>
        <w:gridCol w:w="2397"/>
        <w:gridCol w:w="2222"/>
      </w:tblGrid>
      <w:tr w:rsidR="00F51D6E" w14:paraId="25BB440D" w14:textId="77777777" w:rsidTr="001026BD">
        <w:trPr>
          <w:trHeight w:val="484"/>
        </w:trPr>
        <w:tc>
          <w:tcPr>
            <w:tcW w:w="874" w:type="dxa"/>
          </w:tcPr>
          <w:p w14:paraId="5C26C97F" w14:textId="77777777" w:rsidR="00F51D6E" w:rsidRDefault="00F51D6E" w:rsidP="001026BD">
            <w:pPr>
              <w:pStyle w:val="TableText"/>
              <w:spacing w:before="126" w:line="221" w:lineRule="auto"/>
              <w:ind w:left="184"/>
              <w:rPr>
                <w:sz w:val="24"/>
                <w:szCs w:val="24"/>
              </w:rPr>
            </w:pPr>
            <w:proofErr w:type="spellStart"/>
            <w:r>
              <w:rPr>
                <w:rFonts w:hint="eastAsia"/>
                <w:spacing w:val="7"/>
                <w:sz w:val="24"/>
                <w:szCs w:val="24"/>
              </w:rPr>
              <w:t>序号</w:t>
            </w:r>
            <w:proofErr w:type="spellEnd"/>
          </w:p>
        </w:tc>
        <w:tc>
          <w:tcPr>
            <w:tcW w:w="3196" w:type="dxa"/>
          </w:tcPr>
          <w:p w14:paraId="570D0698" w14:textId="77777777" w:rsidR="00F51D6E" w:rsidRDefault="00F51D6E" w:rsidP="001026BD">
            <w:pPr>
              <w:pStyle w:val="TableText"/>
              <w:spacing w:before="125" w:line="220" w:lineRule="auto"/>
              <w:ind w:left="1101"/>
              <w:rPr>
                <w:sz w:val="24"/>
                <w:szCs w:val="24"/>
              </w:rPr>
            </w:pPr>
            <w:r>
              <w:rPr>
                <w:rFonts w:hint="eastAsia"/>
                <w:spacing w:val="-4"/>
                <w:sz w:val="24"/>
                <w:szCs w:val="24"/>
              </w:rPr>
              <w:t>项    目</w:t>
            </w:r>
          </w:p>
        </w:tc>
        <w:tc>
          <w:tcPr>
            <w:tcW w:w="2397" w:type="dxa"/>
          </w:tcPr>
          <w:p w14:paraId="29C2DFEB" w14:textId="77777777" w:rsidR="00F51D6E" w:rsidRDefault="00F51D6E" w:rsidP="001026BD">
            <w:pPr>
              <w:pStyle w:val="TableText"/>
              <w:spacing w:before="125" w:line="219" w:lineRule="auto"/>
              <w:ind w:left="824"/>
              <w:rPr>
                <w:sz w:val="24"/>
                <w:szCs w:val="24"/>
              </w:rPr>
            </w:pPr>
            <w:proofErr w:type="gramStart"/>
            <w:r>
              <w:rPr>
                <w:rFonts w:hint="eastAsia"/>
                <w:spacing w:val="-6"/>
                <w:sz w:val="24"/>
                <w:szCs w:val="24"/>
              </w:rPr>
              <w:t>数</w:t>
            </w:r>
            <w:r>
              <w:rPr>
                <w:rFonts w:hint="eastAsia"/>
                <w:spacing w:val="26"/>
                <w:sz w:val="24"/>
                <w:szCs w:val="24"/>
              </w:rPr>
              <w:t xml:space="preserve">  </w:t>
            </w:r>
            <w:r>
              <w:rPr>
                <w:rFonts w:hint="eastAsia"/>
                <w:spacing w:val="-6"/>
                <w:sz w:val="24"/>
                <w:szCs w:val="24"/>
              </w:rPr>
              <w:t>据</w:t>
            </w:r>
            <w:proofErr w:type="gramEnd"/>
          </w:p>
        </w:tc>
        <w:tc>
          <w:tcPr>
            <w:tcW w:w="2222" w:type="dxa"/>
          </w:tcPr>
          <w:p w14:paraId="34150706" w14:textId="77777777" w:rsidR="00F51D6E" w:rsidRDefault="00F51D6E" w:rsidP="001026BD">
            <w:pPr>
              <w:pStyle w:val="TableText"/>
              <w:spacing w:before="126" w:line="221" w:lineRule="auto"/>
              <w:ind w:left="688"/>
              <w:rPr>
                <w:sz w:val="24"/>
                <w:szCs w:val="24"/>
              </w:rPr>
            </w:pPr>
            <w:r>
              <w:rPr>
                <w:rFonts w:hint="eastAsia"/>
                <w:spacing w:val="-7"/>
                <w:sz w:val="24"/>
                <w:szCs w:val="24"/>
              </w:rPr>
              <w:t>备</w:t>
            </w:r>
            <w:r>
              <w:rPr>
                <w:rFonts w:hint="eastAsia"/>
                <w:spacing w:val="11"/>
                <w:sz w:val="24"/>
                <w:szCs w:val="24"/>
              </w:rPr>
              <w:t xml:space="preserve">   </w:t>
            </w:r>
            <w:r>
              <w:rPr>
                <w:rFonts w:hint="eastAsia"/>
                <w:spacing w:val="-7"/>
                <w:sz w:val="24"/>
                <w:szCs w:val="24"/>
              </w:rPr>
              <w:t>注</w:t>
            </w:r>
          </w:p>
        </w:tc>
      </w:tr>
      <w:tr w:rsidR="00F51D6E" w14:paraId="4C17C656" w14:textId="77777777" w:rsidTr="001026BD">
        <w:trPr>
          <w:trHeight w:val="468"/>
        </w:trPr>
        <w:tc>
          <w:tcPr>
            <w:tcW w:w="874" w:type="dxa"/>
          </w:tcPr>
          <w:p w14:paraId="1C2E7C85" w14:textId="77777777" w:rsidR="00F51D6E" w:rsidRDefault="00F51D6E" w:rsidP="001026BD">
            <w:pPr>
              <w:pStyle w:val="TableText"/>
              <w:spacing w:before="181" w:line="184" w:lineRule="auto"/>
              <w:ind w:left="365"/>
              <w:rPr>
                <w:sz w:val="24"/>
                <w:szCs w:val="24"/>
              </w:rPr>
            </w:pPr>
            <w:r>
              <w:rPr>
                <w:rFonts w:hint="eastAsia"/>
                <w:sz w:val="24"/>
                <w:szCs w:val="24"/>
              </w:rPr>
              <w:t>1</w:t>
            </w:r>
          </w:p>
        </w:tc>
        <w:tc>
          <w:tcPr>
            <w:tcW w:w="3196" w:type="dxa"/>
          </w:tcPr>
          <w:p w14:paraId="3E6BACF8" w14:textId="77777777" w:rsidR="00F51D6E" w:rsidRDefault="00F51D6E" w:rsidP="001026BD">
            <w:pPr>
              <w:pStyle w:val="TableText"/>
              <w:spacing w:before="121" w:line="219" w:lineRule="auto"/>
              <w:ind w:left="80"/>
              <w:rPr>
                <w:sz w:val="24"/>
                <w:szCs w:val="24"/>
              </w:rPr>
            </w:pPr>
            <w:proofErr w:type="spellStart"/>
            <w:r>
              <w:rPr>
                <w:rFonts w:hint="eastAsia"/>
                <w:spacing w:val="1"/>
                <w:sz w:val="24"/>
                <w:szCs w:val="24"/>
              </w:rPr>
              <w:t>垃圾来源特性</w:t>
            </w:r>
            <w:proofErr w:type="spellEnd"/>
          </w:p>
        </w:tc>
        <w:tc>
          <w:tcPr>
            <w:tcW w:w="2397" w:type="dxa"/>
          </w:tcPr>
          <w:p w14:paraId="43D777D7" w14:textId="77777777" w:rsidR="00F51D6E" w:rsidRDefault="00F51D6E" w:rsidP="001026BD">
            <w:pPr>
              <w:pStyle w:val="TableText"/>
              <w:spacing w:before="121" w:line="220" w:lineRule="auto"/>
              <w:ind w:left="714"/>
              <w:rPr>
                <w:sz w:val="24"/>
                <w:szCs w:val="24"/>
              </w:rPr>
            </w:pPr>
            <w:proofErr w:type="spellStart"/>
            <w:r>
              <w:rPr>
                <w:rFonts w:hint="eastAsia"/>
                <w:spacing w:val="2"/>
                <w:sz w:val="24"/>
                <w:szCs w:val="24"/>
              </w:rPr>
              <w:t>生活垃圾</w:t>
            </w:r>
            <w:proofErr w:type="spellEnd"/>
          </w:p>
        </w:tc>
        <w:tc>
          <w:tcPr>
            <w:tcW w:w="2222" w:type="dxa"/>
          </w:tcPr>
          <w:p w14:paraId="3C1D5377" w14:textId="77777777" w:rsidR="00F51D6E" w:rsidRDefault="00F51D6E" w:rsidP="001026BD">
            <w:pPr>
              <w:pStyle w:val="TableText"/>
              <w:spacing w:before="121" w:line="219" w:lineRule="auto"/>
              <w:ind w:left="147"/>
              <w:rPr>
                <w:sz w:val="24"/>
                <w:szCs w:val="24"/>
              </w:rPr>
            </w:pPr>
            <w:proofErr w:type="spellStart"/>
            <w:r>
              <w:rPr>
                <w:rFonts w:hint="eastAsia"/>
                <w:spacing w:val="1"/>
                <w:sz w:val="24"/>
                <w:szCs w:val="24"/>
              </w:rPr>
              <w:t>无分拣的混合垃圾</w:t>
            </w:r>
            <w:proofErr w:type="spellEnd"/>
          </w:p>
        </w:tc>
      </w:tr>
      <w:tr w:rsidR="00F51D6E" w14:paraId="7EFB7950" w14:textId="77777777" w:rsidTr="001026BD">
        <w:trPr>
          <w:trHeight w:val="459"/>
        </w:trPr>
        <w:tc>
          <w:tcPr>
            <w:tcW w:w="874" w:type="dxa"/>
          </w:tcPr>
          <w:p w14:paraId="47209D5F" w14:textId="77777777" w:rsidR="00F51D6E" w:rsidRDefault="00F51D6E" w:rsidP="001026BD">
            <w:pPr>
              <w:pStyle w:val="TableText"/>
              <w:spacing w:before="174" w:line="183" w:lineRule="auto"/>
              <w:ind w:left="365"/>
              <w:rPr>
                <w:sz w:val="24"/>
                <w:szCs w:val="24"/>
              </w:rPr>
            </w:pPr>
            <w:r>
              <w:rPr>
                <w:rFonts w:hint="eastAsia"/>
                <w:sz w:val="24"/>
                <w:szCs w:val="24"/>
              </w:rPr>
              <w:t>2</w:t>
            </w:r>
          </w:p>
        </w:tc>
        <w:tc>
          <w:tcPr>
            <w:tcW w:w="3196" w:type="dxa"/>
          </w:tcPr>
          <w:p w14:paraId="49420DF8" w14:textId="77777777" w:rsidR="00F51D6E" w:rsidRDefault="00F51D6E" w:rsidP="001026BD">
            <w:pPr>
              <w:pStyle w:val="TableText"/>
              <w:spacing w:before="112" w:line="219" w:lineRule="auto"/>
              <w:ind w:left="80"/>
              <w:rPr>
                <w:sz w:val="24"/>
                <w:szCs w:val="24"/>
              </w:rPr>
            </w:pPr>
            <w:proofErr w:type="spellStart"/>
            <w:r>
              <w:rPr>
                <w:rFonts w:hint="eastAsia"/>
                <w:spacing w:val="1"/>
                <w:sz w:val="24"/>
                <w:szCs w:val="24"/>
              </w:rPr>
              <w:t>设计垃圾低位热值</w:t>
            </w:r>
            <w:proofErr w:type="spellEnd"/>
          </w:p>
        </w:tc>
        <w:tc>
          <w:tcPr>
            <w:tcW w:w="2397" w:type="dxa"/>
          </w:tcPr>
          <w:p w14:paraId="061EAF60" w14:textId="77777777" w:rsidR="00F51D6E" w:rsidRDefault="00F51D6E" w:rsidP="001026BD">
            <w:pPr>
              <w:pStyle w:val="TableText"/>
              <w:spacing w:before="110" w:line="218" w:lineRule="auto"/>
              <w:ind w:left="594"/>
              <w:rPr>
                <w:sz w:val="24"/>
                <w:szCs w:val="24"/>
              </w:rPr>
            </w:pPr>
            <w:r>
              <w:rPr>
                <w:rFonts w:hint="eastAsia"/>
                <w:spacing w:val="-2"/>
                <w:sz w:val="24"/>
                <w:szCs w:val="24"/>
              </w:rPr>
              <w:t>5800 KJ/KG</w:t>
            </w:r>
          </w:p>
        </w:tc>
        <w:tc>
          <w:tcPr>
            <w:tcW w:w="2222" w:type="dxa"/>
          </w:tcPr>
          <w:p w14:paraId="623AA5E7" w14:textId="77777777" w:rsidR="00F51D6E" w:rsidRDefault="00F51D6E" w:rsidP="001026BD">
            <w:pPr>
              <w:rPr>
                <w:rFonts w:ascii="宋体" w:hAnsi="宋体" w:cs="宋体"/>
                <w:szCs w:val="24"/>
              </w:rPr>
            </w:pPr>
          </w:p>
        </w:tc>
      </w:tr>
      <w:tr w:rsidR="00F51D6E" w14:paraId="067A7B23" w14:textId="77777777" w:rsidTr="001026BD">
        <w:trPr>
          <w:trHeight w:val="478"/>
        </w:trPr>
        <w:tc>
          <w:tcPr>
            <w:tcW w:w="874" w:type="dxa"/>
          </w:tcPr>
          <w:p w14:paraId="1069EF92" w14:textId="77777777" w:rsidR="00F51D6E" w:rsidRDefault="00F51D6E" w:rsidP="001026BD">
            <w:pPr>
              <w:pStyle w:val="TableText"/>
              <w:spacing w:before="185" w:line="183" w:lineRule="auto"/>
              <w:ind w:left="365"/>
              <w:rPr>
                <w:sz w:val="24"/>
                <w:szCs w:val="24"/>
              </w:rPr>
            </w:pPr>
            <w:r>
              <w:rPr>
                <w:rFonts w:hint="eastAsia"/>
                <w:sz w:val="24"/>
                <w:szCs w:val="24"/>
              </w:rPr>
              <w:t>3</w:t>
            </w:r>
          </w:p>
        </w:tc>
        <w:tc>
          <w:tcPr>
            <w:tcW w:w="3196" w:type="dxa"/>
          </w:tcPr>
          <w:p w14:paraId="4B18711B" w14:textId="77777777" w:rsidR="00F51D6E" w:rsidRDefault="00F51D6E" w:rsidP="001026BD">
            <w:pPr>
              <w:pStyle w:val="TableText"/>
              <w:spacing w:before="124" w:line="219" w:lineRule="auto"/>
              <w:ind w:left="80"/>
              <w:rPr>
                <w:sz w:val="24"/>
                <w:szCs w:val="24"/>
                <w:lang w:eastAsia="zh-CN"/>
              </w:rPr>
            </w:pPr>
            <w:r>
              <w:rPr>
                <w:rFonts w:hint="eastAsia"/>
                <w:spacing w:val="2"/>
                <w:sz w:val="24"/>
                <w:szCs w:val="24"/>
                <w:lang w:eastAsia="zh-CN"/>
              </w:rPr>
              <w:t>适用垃圾低位热值范围</w:t>
            </w:r>
          </w:p>
        </w:tc>
        <w:tc>
          <w:tcPr>
            <w:tcW w:w="2397" w:type="dxa"/>
          </w:tcPr>
          <w:p w14:paraId="03B7F413" w14:textId="77777777" w:rsidR="00F51D6E" w:rsidRDefault="00F51D6E" w:rsidP="001026BD">
            <w:pPr>
              <w:pStyle w:val="TableText"/>
              <w:spacing w:before="121" w:line="218" w:lineRule="auto"/>
              <w:ind w:left="235"/>
              <w:rPr>
                <w:sz w:val="24"/>
                <w:szCs w:val="24"/>
              </w:rPr>
            </w:pPr>
            <w:r>
              <w:rPr>
                <w:rFonts w:hint="eastAsia"/>
                <w:spacing w:val="-1"/>
                <w:sz w:val="24"/>
                <w:szCs w:val="24"/>
              </w:rPr>
              <w:t>4190～7530 KJ/KG</w:t>
            </w:r>
          </w:p>
        </w:tc>
        <w:tc>
          <w:tcPr>
            <w:tcW w:w="2222" w:type="dxa"/>
          </w:tcPr>
          <w:p w14:paraId="431B3985" w14:textId="77777777" w:rsidR="00F51D6E" w:rsidRDefault="00F51D6E" w:rsidP="001026BD">
            <w:pPr>
              <w:rPr>
                <w:rFonts w:ascii="宋体" w:hAnsi="宋体" w:cs="宋体"/>
                <w:szCs w:val="24"/>
              </w:rPr>
            </w:pPr>
          </w:p>
        </w:tc>
      </w:tr>
      <w:tr w:rsidR="00F51D6E" w14:paraId="6712248F" w14:textId="77777777" w:rsidTr="001026BD">
        <w:trPr>
          <w:trHeight w:val="469"/>
        </w:trPr>
        <w:tc>
          <w:tcPr>
            <w:tcW w:w="874" w:type="dxa"/>
          </w:tcPr>
          <w:p w14:paraId="23D29CB2" w14:textId="77777777" w:rsidR="00F51D6E" w:rsidRDefault="00F51D6E" w:rsidP="001026BD">
            <w:pPr>
              <w:pStyle w:val="TableText"/>
              <w:spacing w:before="187" w:line="183" w:lineRule="auto"/>
              <w:ind w:left="365"/>
              <w:rPr>
                <w:sz w:val="24"/>
                <w:szCs w:val="24"/>
              </w:rPr>
            </w:pPr>
            <w:r>
              <w:rPr>
                <w:rFonts w:hint="eastAsia"/>
                <w:sz w:val="24"/>
                <w:szCs w:val="24"/>
              </w:rPr>
              <w:t>4</w:t>
            </w:r>
          </w:p>
        </w:tc>
        <w:tc>
          <w:tcPr>
            <w:tcW w:w="3196" w:type="dxa"/>
          </w:tcPr>
          <w:p w14:paraId="61D22E3B" w14:textId="77777777" w:rsidR="00F51D6E" w:rsidRDefault="00F51D6E" w:rsidP="001026BD">
            <w:pPr>
              <w:pStyle w:val="TableText"/>
              <w:spacing w:before="124" w:line="219" w:lineRule="auto"/>
              <w:ind w:left="80"/>
              <w:rPr>
                <w:sz w:val="24"/>
                <w:szCs w:val="24"/>
              </w:rPr>
            </w:pPr>
            <w:proofErr w:type="spellStart"/>
            <w:r>
              <w:rPr>
                <w:rFonts w:hint="eastAsia"/>
                <w:spacing w:val="2"/>
                <w:sz w:val="24"/>
                <w:szCs w:val="24"/>
              </w:rPr>
              <w:t>设计垃圾焚烧能力</w:t>
            </w:r>
            <w:proofErr w:type="spellEnd"/>
          </w:p>
        </w:tc>
        <w:tc>
          <w:tcPr>
            <w:tcW w:w="2397" w:type="dxa"/>
          </w:tcPr>
          <w:p w14:paraId="574477E8" w14:textId="54465285" w:rsidR="00F51D6E" w:rsidRDefault="00F51D6E" w:rsidP="001026BD">
            <w:pPr>
              <w:pStyle w:val="TableText"/>
              <w:spacing w:before="132" w:line="224" w:lineRule="auto"/>
              <w:ind w:left="714"/>
              <w:rPr>
                <w:sz w:val="24"/>
                <w:szCs w:val="24"/>
              </w:rPr>
            </w:pPr>
            <w:r>
              <w:rPr>
                <w:spacing w:val="-2"/>
                <w:sz w:val="24"/>
                <w:szCs w:val="24"/>
              </w:rPr>
              <w:t>1</w:t>
            </w:r>
            <w:r>
              <w:rPr>
                <w:rFonts w:hint="eastAsia"/>
                <w:spacing w:val="-2"/>
                <w:sz w:val="24"/>
                <w:szCs w:val="24"/>
              </w:rPr>
              <w:t>x</w:t>
            </w:r>
            <w:r>
              <w:rPr>
                <w:spacing w:val="-2"/>
                <w:sz w:val="24"/>
                <w:szCs w:val="24"/>
              </w:rPr>
              <w:t>5</w:t>
            </w:r>
            <w:r>
              <w:rPr>
                <w:rFonts w:hint="eastAsia"/>
                <w:spacing w:val="-2"/>
                <w:sz w:val="24"/>
                <w:szCs w:val="24"/>
              </w:rPr>
              <w:t>00T/D</w:t>
            </w:r>
          </w:p>
        </w:tc>
        <w:tc>
          <w:tcPr>
            <w:tcW w:w="2222" w:type="dxa"/>
          </w:tcPr>
          <w:p w14:paraId="78B8DD63" w14:textId="77777777" w:rsidR="00F51D6E" w:rsidRDefault="00F51D6E" w:rsidP="001026BD">
            <w:pPr>
              <w:rPr>
                <w:rFonts w:ascii="宋体" w:hAnsi="宋体" w:cs="宋体"/>
                <w:szCs w:val="24"/>
              </w:rPr>
            </w:pPr>
          </w:p>
        </w:tc>
      </w:tr>
      <w:tr w:rsidR="00F51D6E" w14:paraId="15A40C73" w14:textId="77777777" w:rsidTr="001026BD">
        <w:trPr>
          <w:trHeight w:val="468"/>
        </w:trPr>
        <w:tc>
          <w:tcPr>
            <w:tcW w:w="874" w:type="dxa"/>
          </w:tcPr>
          <w:p w14:paraId="3E117D0F" w14:textId="77777777" w:rsidR="00F51D6E" w:rsidRDefault="00F51D6E" w:rsidP="001026BD">
            <w:pPr>
              <w:pStyle w:val="TableText"/>
              <w:spacing w:before="190" w:line="182" w:lineRule="auto"/>
              <w:ind w:left="365"/>
              <w:rPr>
                <w:sz w:val="24"/>
                <w:szCs w:val="24"/>
              </w:rPr>
            </w:pPr>
            <w:r>
              <w:rPr>
                <w:rFonts w:hint="eastAsia"/>
                <w:sz w:val="24"/>
                <w:szCs w:val="24"/>
              </w:rPr>
              <w:t>5</w:t>
            </w:r>
          </w:p>
        </w:tc>
        <w:tc>
          <w:tcPr>
            <w:tcW w:w="3196" w:type="dxa"/>
          </w:tcPr>
          <w:p w14:paraId="3FF76CA2" w14:textId="77777777" w:rsidR="00F51D6E" w:rsidRDefault="00F51D6E" w:rsidP="001026BD">
            <w:pPr>
              <w:pStyle w:val="TableText"/>
              <w:spacing w:before="125" w:line="219" w:lineRule="auto"/>
              <w:ind w:left="80"/>
              <w:rPr>
                <w:sz w:val="24"/>
                <w:szCs w:val="24"/>
                <w:lang w:eastAsia="zh-CN"/>
              </w:rPr>
            </w:pPr>
            <w:r>
              <w:rPr>
                <w:rFonts w:hint="eastAsia"/>
                <w:spacing w:val="2"/>
                <w:sz w:val="24"/>
                <w:szCs w:val="24"/>
                <w:lang w:eastAsia="zh-CN"/>
              </w:rPr>
              <w:t>每条焚烧线年运行时间</w:t>
            </w:r>
          </w:p>
        </w:tc>
        <w:tc>
          <w:tcPr>
            <w:tcW w:w="2397" w:type="dxa"/>
          </w:tcPr>
          <w:p w14:paraId="120F67EF" w14:textId="77777777" w:rsidR="00F51D6E" w:rsidRDefault="00F51D6E" w:rsidP="001026BD">
            <w:pPr>
              <w:pStyle w:val="TableText"/>
              <w:spacing w:before="149" w:line="237" w:lineRule="auto"/>
              <w:ind w:left="714"/>
              <w:rPr>
                <w:sz w:val="24"/>
                <w:szCs w:val="24"/>
              </w:rPr>
            </w:pPr>
            <w:r>
              <w:rPr>
                <w:rFonts w:hint="eastAsia"/>
                <w:spacing w:val="-6"/>
                <w:sz w:val="24"/>
                <w:szCs w:val="24"/>
              </w:rPr>
              <w:t>≥8000</w:t>
            </w:r>
            <w:r>
              <w:rPr>
                <w:rFonts w:hint="eastAsia"/>
                <w:spacing w:val="43"/>
                <w:sz w:val="24"/>
                <w:szCs w:val="24"/>
              </w:rPr>
              <w:t xml:space="preserve"> </w:t>
            </w:r>
            <w:r>
              <w:rPr>
                <w:rFonts w:hint="eastAsia"/>
                <w:spacing w:val="-6"/>
                <w:sz w:val="24"/>
                <w:szCs w:val="24"/>
              </w:rPr>
              <w:t>H</w:t>
            </w:r>
          </w:p>
        </w:tc>
        <w:tc>
          <w:tcPr>
            <w:tcW w:w="2222" w:type="dxa"/>
          </w:tcPr>
          <w:p w14:paraId="7412F092" w14:textId="77777777" w:rsidR="00F51D6E" w:rsidRDefault="00F51D6E" w:rsidP="001026BD">
            <w:pPr>
              <w:rPr>
                <w:rFonts w:ascii="宋体" w:hAnsi="宋体" w:cs="宋体"/>
                <w:szCs w:val="24"/>
              </w:rPr>
            </w:pPr>
          </w:p>
        </w:tc>
      </w:tr>
      <w:tr w:rsidR="00F51D6E" w14:paraId="462070A1" w14:textId="77777777" w:rsidTr="001026BD">
        <w:trPr>
          <w:trHeight w:val="474"/>
        </w:trPr>
        <w:tc>
          <w:tcPr>
            <w:tcW w:w="874" w:type="dxa"/>
          </w:tcPr>
          <w:p w14:paraId="517E518C" w14:textId="77777777" w:rsidR="00F51D6E" w:rsidRDefault="00F51D6E" w:rsidP="001026BD">
            <w:pPr>
              <w:pStyle w:val="TableText"/>
              <w:spacing w:before="190" w:line="183" w:lineRule="auto"/>
              <w:ind w:left="365"/>
              <w:rPr>
                <w:sz w:val="24"/>
                <w:szCs w:val="24"/>
              </w:rPr>
            </w:pPr>
            <w:r>
              <w:rPr>
                <w:rFonts w:hint="eastAsia"/>
                <w:sz w:val="24"/>
                <w:szCs w:val="24"/>
              </w:rPr>
              <w:t>6</w:t>
            </w:r>
          </w:p>
        </w:tc>
        <w:tc>
          <w:tcPr>
            <w:tcW w:w="3196" w:type="dxa"/>
          </w:tcPr>
          <w:p w14:paraId="760B436B" w14:textId="77777777" w:rsidR="00F51D6E" w:rsidRDefault="00F51D6E" w:rsidP="001026BD">
            <w:pPr>
              <w:pStyle w:val="TableText"/>
              <w:spacing w:before="127" w:line="219" w:lineRule="auto"/>
              <w:ind w:left="80"/>
              <w:rPr>
                <w:sz w:val="24"/>
                <w:szCs w:val="24"/>
              </w:rPr>
            </w:pPr>
            <w:proofErr w:type="spellStart"/>
            <w:r>
              <w:rPr>
                <w:rFonts w:hint="eastAsia"/>
                <w:spacing w:val="-2"/>
                <w:sz w:val="24"/>
                <w:szCs w:val="24"/>
              </w:rPr>
              <w:t>年总垃圾焚烧处理量</w:t>
            </w:r>
            <w:proofErr w:type="spellEnd"/>
          </w:p>
        </w:tc>
        <w:tc>
          <w:tcPr>
            <w:tcW w:w="2397" w:type="dxa"/>
          </w:tcPr>
          <w:p w14:paraId="29265EBA" w14:textId="1F5FC0B6" w:rsidR="00F51D6E" w:rsidRDefault="00F51D6E" w:rsidP="001026BD">
            <w:pPr>
              <w:pStyle w:val="TableText"/>
              <w:spacing w:before="189" w:line="184" w:lineRule="auto"/>
              <w:ind w:left="535"/>
              <w:rPr>
                <w:sz w:val="24"/>
                <w:szCs w:val="24"/>
              </w:rPr>
            </w:pPr>
            <w:r>
              <w:rPr>
                <w:spacing w:val="-2"/>
                <w:sz w:val="24"/>
                <w:szCs w:val="24"/>
              </w:rPr>
              <w:t>18.16</w:t>
            </w:r>
            <w:r>
              <w:rPr>
                <w:rFonts w:hint="eastAsia"/>
                <w:spacing w:val="-2"/>
                <w:sz w:val="24"/>
                <w:szCs w:val="24"/>
              </w:rPr>
              <w:t>×104</w:t>
            </w:r>
            <w:r>
              <w:rPr>
                <w:rFonts w:hint="eastAsia"/>
                <w:spacing w:val="31"/>
                <w:sz w:val="24"/>
                <w:szCs w:val="24"/>
              </w:rPr>
              <w:t xml:space="preserve"> </w:t>
            </w:r>
            <w:r>
              <w:rPr>
                <w:rFonts w:hint="eastAsia"/>
                <w:spacing w:val="-2"/>
                <w:sz w:val="24"/>
                <w:szCs w:val="24"/>
              </w:rPr>
              <w:t>T</w:t>
            </w:r>
          </w:p>
        </w:tc>
        <w:tc>
          <w:tcPr>
            <w:tcW w:w="2222" w:type="dxa"/>
          </w:tcPr>
          <w:p w14:paraId="400CCCFA" w14:textId="77777777" w:rsidR="00F51D6E" w:rsidRDefault="00F51D6E" w:rsidP="001026BD">
            <w:pPr>
              <w:pStyle w:val="TableText"/>
              <w:spacing w:before="129" w:line="219" w:lineRule="auto"/>
              <w:ind w:left="267"/>
              <w:rPr>
                <w:sz w:val="24"/>
                <w:szCs w:val="24"/>
              </w:rPr>
            </w:pPr>
            <w:proofErr w:type="spellStart"/>
            <w:r>
              <w:rPr>
                <w:rFonts w:hint="eastAsia"/>
                <w:spacing w:val="1"/>
                <w:sz w:val="24"/>
                <w:szCs w:val="24"/>
              </w:rPr>
              <w:t>按入炉垃圾计算</w:t>
            </w:r>
            <w:proofErr w:type="spellEnd"/>
          </w:p>
        </w:tc>
      </w:tr>
      <w:tr w:rsidR="00F51D6E" w14:paraId="5A368380" w14:textId="77777777" w:rsidTr="001026BD">
        <w:trPr>
          <w:trHeight w:val="474"/>
        </w:trPr>
        <w:tc>
          <w:tcPr>
            <w:tcW w:w="874" w:type="dxa"/>
          </w:tcPr>
          <w:p w14:paraId="658DBA36" w14:textId="77777777" w:rsidR="00F51D6E" w:rsidRDefault="00F51D6E" w:rsidP="001026BD">
            <w:pPr>
              <w:pStyle w:val="TableText"/>
              <w:spacing w:before="183" w:line="182" w:lineRule="auto"/>
              <w:ind w:left="364"/>
              <w:rPr>
                <w:sz w:val="24"/>
                <w:szCs w:val="24"/>
              </w:rPr>
            </w:pPr>
            <w:r>
              <w:rPr>
                <w:rFonts w:hint="eastAsia"/>
                <w:sz w:val="24"/>
                <w:szCs w:val="24"/>
              </w:rPr>
              <w:t>7</w:t>
            </w:r>
          </w:p>
        </w:tc>
        <w:tc>
          <w:tcPr>
            <w:tcW w:w="3196" w:type="dxa"/>
          </w:tcPr>
          <w:p w14:paraId="092D8EC6" w14:textId="77777777" w:rsidR="00F51D6E" w:rsidRDefault="00F51D6E" w:rsidP="001026BD">
            <w:pPr>
              <w:pStyle w:val="TableText"/>
              <w:spacing w:before="118" w:line="219" w:lineRule="auto"/>
              <w:ind w:left="91"/>
              <w:rPr>
                <w:sz w:val="24"/>
                <w:szCs w:val="24"/>
              </w:rPr>
            </w:pPr>
            <w:proofErr w:type="spellStart"/>
            <w:r>
              <w:rPr>
                <w:rFonts w:hint="eastAsia"/>
                <w:spacing w:val="2"/>
                <w:sz w:val="24"/>
                <w:szCs w:val="24"/>
              </w:rPr>
              <w:t>焚烧炉超负荷能力</w:t>
            </w:r>
            <w:proofErr w:type="spellEnd"/>
          </w:p>
        </w:tc>
        <w:tc>
          <w:tcPr>
            <w:tcW w:w="2397" w:type="dxa"/>
          </w:tcPr>
          <w:p w14:paraId="33CAFDA6" w14:textId="77777777" w:rsidR="00F51D6E" w:rsidRDefault="00F51D6E" w:rsidP="001026BD">
            <w:pPr>
              <w:pStyle w:val="TableText"/>
              <w:spacing w:before="120" w:line="219" w:lineRule="auto"/>
              <w:ind w:left="415"/>
              <w:rPr>
                <w:sz w:val="24"/>
                <w:szCs w:val="24"/>
              </w:rPr>
            </w:pPr>
            <w:r>
              <w:rPr>
                <w:rFonts w:hint="eastAsia"/>
                <w:spacing w:val="-2"/>
                <w:sz w:val="24"/>
                <w:szCs w:val="24"/>
              </w:rPr>
              <w:t>额定负荷的10%</w:t>
            </w:r>
          </w:p>
        </w:tc>
        <w:tc>
          <w:tcPr>
            <w:tcW w:w="2222" w:type="dxa"/>
          </w:tcPr>
          <w:p w14:paraId="0D719A3B" w14:textId="77777777" w:rsidR="00F51D6E" w:rsidRDefault="00F51D6E" w:rsidP="001026BD">
            <w:pPr>
              <w:rPr>
                <w:rFonts w:ascii="宋体" w:hAnsi="宋体" w:cs="宋体"/>
                <w:szCs w:val="24"/>
              </w:rPr>
            </w:pPr>
          </w:p>
        </w:tc>
      </w:tr>
      <w:tr w:rsidR="00F51D6E" w14:paraId="46541E5E" w14:textId="77777777" w:rsidTr="001026BD">
        <w:trPr>
          <w:trHeight w:val="474"/>
        </w:trPr>
        <w:tc>
          <w:tcPr>
            <w:tcW w:w="874" w:type="dxa"/>
          </w:tcPr>
          <w:p w14:paraId="785FBCEF" w14:textId="77777777" w:rsidR="00F51D6E" w:rsidRDefault="00F51D6E" w:rsidP="001026BD">
            <w:pPr>
              <w:pStyle w:val="TableText"/>
              <w:spacing w:before="182" w:line="183" w:lineRule="auto"/>
              <w:ind w:left="364"/>
              <w:rPr>
                <w:sz w:val="24"/>
                <w:szCs w:val="24"/>
              </w:rPr>
            </w:pPr>
            <w:r>
              <w:rPr>
                <w:rFonts w:hint="eastAsia"/>
                <w:sz w:val="24"/>
                <w:szCs w:val="24"/>
              </w:rPr>
              <w:t>8</w:t>
            </w:r>
          </w:p>
        </w:tc>
        <w:tc>
          <w:tcPr>
            <w:tcW w:w="3196" w:type="dxa"/>
          </w:tcPr>
          <w:p w14:paraId="0BE00B32" w14:textId="77777777" w:rsidR="00F51D6E" w:rsidRDefault="00F51D6E" w:rsidP="001026BD">
            <w:pPr>
              <w:pStyle w:val="TableText"/>
              <w:spacing w:before="121" w:line="220" w:lineRule="auto"/>
              <w:ind w:left="91"/>
              <w:rPr>
                <w:sz w:val="24"/>
                <w:szCs w:val="24"/>
              </w:rPr>
            </w:pPr>
            <w:proofErr w:type="spellStart"/>
            <w:r>
              <w:rPr>
                <w:rFonts w:hint="eastAsia"/>
                <w:spacing w:val="1"/>
                <w:sz w:val="24"/>
                <w:szCs w:val="24"/>
              </w:rPr>
              <w:t>炉渣热灼减量</w:t>
            </w:r>
            <w:proofErr w:type="spellEnd"/>
          </w:p>
        </w:tc>
        <w:tc>
          <w:tcPr>
            <w:tcW w:w="2397" w:type="dxa"/>
          </w:tcPr>
          <w:p w14:paraId="2D1A4612" w14:textId="77777777" w:rsidR="00F51D6E" w:rsidRDefault="00F51D6E" w:rsidP="001026BD">
            <w:pPr>
              <w:pStyle w:val="TableText"/>
              <w:spacing w:before="142" w:line="236" w:lineRule="auto"/>
              <w:ind w:left="955"/>
              <w:rPr>
                <w:sz w:val="24"/>
                <w:szCs w:val="24"/>
              </w:rPr>
            </w:pPr>
            <w:r>
              <w:rPr>
                <w:rFonts w:hint="eastAsia"/>
                <w:spacing w:val="-7"/>
                <w:sz w:val="24"/>
                <w:szCs w:val="24"/>
              </w:rPr>
              <w:t>≤3%</w:t>
            </w:r>
          </w:p>
        </w:tc>
        <w:tc>
          <w:tcPr>
            <w:tcW w:w="2222" w:type="dxa"/>
          </w:tcPr>
          <w:p w14:paraId="63FEF043" w14:textId="77777777" w:rsidR="00F51D6E" w:rsidRDefault="00F51D6E" w:rsidP="001026BD">
            <w:pPr>
              <w:rPr>
                <w:rFonts w:ascii="宋体" w:hAnsi="宋体" w:cs="宋体"/>
                <w:szCs w:val="24"/>
              </w:rPr>
            </w:pPr>
          </w:p>
        </w:tc>
      </w:tr>
      <w:tr w:rsidR="00F51D6E" w14:paraId="139BF6F2" w14:textId="77777777" w:rsidTr="001026BD">
        <w:trPr>
          <w:trHeight w:val="474"/>
        </w:trPr>
        <w:tc>
          <w:tcPr>
            <w:tcW w:w="874" w:type="dxa"/>
          </w:tcPr>
          <w:p w14:paraId="241DE8CC" w14:textId="77777777" w:rsidR="00F51D6E" w:rsidRDefault="00F51D6E" w:rsidP="001026BD">
            <w:pPr>
              <w:pStyle w:val="TableText"/>
              <w:spacing w:before="192" w:line="183" w:lineRule="auto"/>
              <w:ind w:left="364"/>
              <w:rPr>
                <w:sz w:val="24"/>
                <w:szCs w:val="24"/>
              </w:rPr>
            </w:pPr>
            <w:r>
              <w:rPr>
                <w:rFonts w:hint="eastAsia"/>
                <w:sz w:val="24"/>
                <w:szCs w:val="24"/>
              </w:rPr>
              <w:t>9</w:t>
            </w:r>
          </w:p>
        </w:tc>
        <w:tc>
          <w:tcPr>
            <w:tcW w:w="3196" w:type="dxa"/>
          </w:tcPr>
          <w:p w14:paraId="2A789C1F" w14:textId="77777777" w:rsidR="00F51D6E" w:rsidRDefault="00F51D6E" w:rsidP="001026BD">
            <w:pPr>
              <w:pStyle w:val="TableText"/>
              <w:spacing w:before="131" w:line="220" w:lineRule="auto"/>
              <w:ind w:left="91"/>
              <w:rPr>
                <w:sz w:val="24"/>
                <w:szCs w:val="24"/>
              </w:rPr>
            </w:pPr>
            <w:proofErr w:type="spellStart"/>
            <w:r>
              <w:rPr>
                <w:rFonts w:hint="eastAsia"/>
                <w:spacing w:val="7"/>
                <w:sz w:val="24"/>
                <w:szCs w:val="24"/>
              </w:rPr>
              <w:t>烟气量</w:t>
            </w:r>
            <w:proofErr w:type="spellEnd"/>
            <w:r>
              <w:rPr>
                <w:rFonts w:hint="eastAsia"/>
                <w:spacing w:val="7"/>
                <w:sz w:val="24"/>
                <w:szCs w:val="24"/>
              </w:rPr>
              <w:t>(</w:t>
            </w:r>
            <w:proofErr w:type="spellStart"/>
            <w:r>
              <w:rPr>
                <w:rFonts w:hint="eastAsia"/>
                <w:spacing w:val="7"/>
                <w:sz w:val="24"/>
                <w:szCs w:val="24"/>
              </w:rPr>
              <w:t>正常</w:t>
            </w:r>
            <w:proofErr w:type="spellEnd"/>
            <w:r>
              <w:rPr>
                <w:rFonts w:hint="eastAsia"/>
                <w:spacing w:val="7"/>
                <w:sz w:val="24"/>
                <w:szCs w:val="24"/>
              </w:rPr>
              <w:t>)</w:t>
            </w:r>
          </w:p>
        </w:tc>
        <w:tc>
          <w:tcPr>
            <w:tcW w:w="2397" w:type="dxa"/>
          </w:tcPr>
          <w:p w14:paraId="700A2C12" w14:textId="77777777" w:rsidR="00F51D6E" w:rsidRDefault="00F51D6E" w:rsidP="001026BD">
            <w:pPr>
              <w:pStyle w:val="TableText"/>
              <w:spacing w:before="137" w:line="224" w:lineRule="auto"/>
              <w:ind w:left="475"/>
              <w:rPr>
                <w:sz w:val="24"/>
                <w:szCs w:val="24"/>
              </w:rPr>
            </w:pPr>
            <w:proofErr w:type="gramStart"/>
            <w:r>
              <w:rPr>
                <w:rFonts w:hint="eastAsia"/>
                <w:spacing w:val="-2"/>
                <w:sz w:val="24"/>
                <w:szCs w:val="24"/>
              </w:rPr>
              <w:t>55440</w:t>
            </w:r>
            <w:r>
              <w:rPr>
                <w:rFonts w:hint="eastAsia"/>
                <w:spacing w:val="13"/>
                <w:sz w:val="24"/>
                <w:szCs w:val="24"/>
              </w:rPr>
              <w:t xml:space="preserve">  </w:t>
            </w:r>
            <w:r>
              <w:rPr>
                <w:rFonts w:hint="eastAsia"/>
                <w:spacing w:val="-2"/>
                <w:sz w:val="24"/>
                <w:szCs w:val="24"/>
              </w:rPr>
              <w:t>Nm</w:t>
            </w:r>
            <w:proofErr w:type="gramEnd"/>
            <w:r>
              <w:rPr>
                <w:rFonts w:hint="eastAsia"/>
                <w:spacing w:val="-2"/>
                <w:sz w:val="24"/>
                <w:szCs w:val="24"/>
              </w:rPr>
              <w:t>³/h</w:t>
            </w:r>
          </w:p>
        </w:tc>
        <w:tc>
          <w:tcPr>
            <w:tcW w:w="2222" w:type="dxa"/>
          </w:tcPr>
          <w:p w14:paraId="5149B46F" w14:textId="77777777" w:rsidR="00F51D6E" w:rsidRDefault="00F51D6E" w:rsidP="001026BD">
            <w:pPr>
              <w:rPr>
                <w:rFonts w:ascii="宋体" w:hAnsi="宋体" w:cs="宋体"/>
                <w:szCs w:val="24"/>
              </w:rPr>
            </w:pPr>
          </w:p>
        </w:tc>
      </w:tr>
      <w:tr w:rsidR="00F51D6E" w14:paraId="7D44C771" w14:textId="77777777" w:rsidTr="001026BD">
        <w:trPr>
          <w:trHeight w:val="474"/>
        </w:trPr>
        <w:tc>
          <w:tcPr>
            <w:tcW w:w="874" w:type="dxa"/>
          </w:tcPr>
          <w:p w14:paraId="615D559D" w14:textId="77777777" w:rsidR="00F51D6E" w:rsidRDefault="00F51D6E" w:rsidP="001026BD">
            <w:pPr>
              <w:pStyle w:val="TableText"/>
              <w:spacing w:before="171" w:line="184" w:lineRule="auto"/>
              <w:ind w:left="305"/>
              <w:rPr>
                <w:sz w:val="24"/>
                <w:szCs w:val="24"/>
              </w:rPr>
            </w:pPr>
            <w:r>
              <w:rPr>
                <w:rFonts w:hint="eastAsia"/>
                <w:spacing w:val="-7"/>
                <w:sz w:val="24"/>
                <w:szCs w:val="24"/>
              </w:rPr>
              <w:t>10</w:t>
            </w:r>
          </w:p>
        </w:tc>
        <w:tc>
          <w:tcPr>
            <w:tcW w:w="3196" w:type="dxa"/>
          </w:tcPr>
          <w:p w14:paraId="54AA4E9C" w14:textId="77777777" w:rsidR="00F51D6E" w:rsidRDefault="00F51D6E" w:rsidP="001026BD">
            <w:pPr>
              <w:pStyle w:val="TableText"/>
              <w:spacing w:before="111" w:line="220" w:lineRule="auto"/>
              <w:ind w:left="101"/>
              <w:rPr>
                <w:sz w:val="24"/>
                <w:szCs w:val="24"/>
              </w:rPr>
            </w:pPr>
            <w:proofErr w:type="spellStart"/>
            <w:r>
              <w:rPr>
                <w:rFonts w:hint="eastAsia"/>
                <w:spacing w:val="1"/>
                <w:sz w:val="24"/>
                <w:szCs w:val="24"/>
              </w:rPr>
              <w:t>锅炉出口污染物浓度</w:t>
            </w:r>
            <w:proofErr w:type="spellEnd"/>
          </w:p>
        </w:tc>
        <w:tc>
          <w:tcPr>
            <w:tcW w:w="2397" w:type="dxa"/>
          </w:tcPr>
          <w:p w14:paraId="2496AA10" w14:textId="77777777" w:rsidR="00F51D6E" w:rsidRDefault="00F51D6E" w:rsidP="001026BD">
            <w:pPr>
              <w:rPr>
                <w:rFonts w:ascii="宋体" w:hAnsi="宋体" w:cs="宋体"/>
                <w:szCs w:val="24"/>
              </w:rPr>
            </w:pPr>
          </w:p>
        </w:tc>
        <w:tc>
          <w:tcPr>
            <w:tcW w:w="2222" w:type="dxa"/>
          </w:tcPr>
          <w:p w14:paraId="4306F729" w14:textId="77777777" w:rsidR="00F51D6E" w:rsidRDefault="00F51D6E" w:rsidP="001026BD">
            <w:pPr>
              <w:pStyle w:val="TableText"/>
              <w:spacing w:before="109" w:line="219" w:lineRule="auto"/>
              <w:ind w:left="448"/>
              <w:rPr>
                <w:sz w:val="24"/>
                <w:szCs w:val="24"/>
              </w:rPr>
            </w:pPr>
            <w:r>
              <w:rPr>
                <w:rFonts w:hint="eastAsia"/>
                <w:spacing w:val="-1"/>
                <w:sz w:val="24"/>
                <w:szCs w:val="24"/>
              </w:rPr>
              <w:t>干基，11%氧</w:t>
            </w:r>
          </w:p>
        </w:tc>
      </w:tr>
      <w:tr w:rsidR="00F51D6E" w14:paraId="0C90279A" w14:textId="77777777" w:rsidTr="001026BD">
        <w:trPr>
          <w:trHeight w:val="474"/>
        </w:trPr>
        <w:tc>
          <w:tcPr>
            <w:tcW w:w="874" w:type="dxa"/>
          </w:tcPr>
          <w:p w14:paraId="52A43B4D" w14:textId="77777777" w:rsidR="00F51D6E" w:rsidRDefault="00F51D6E" w:rsidP="001026BD">
            <w:pPr>
              <w:pStyle w:val="TableText"/>
              <w:spacing w:before="182" w:line="184" w:lineRule="auto"/>
              <w:ind w:left="185"/>
              <w:rPr>
                <w:sz w:val="24"/>
                <w:szCs w:val="24"/>
              </w:rPr>
            </w:pPr>
            <w:r>
              <w:rPr>
                <w:rFonts w:hint="eastAsia"/>
                <w:spacing w:val="-6"/>
                <w:sz w:val="24"/>
                <w:szCs w:val="24"/>
              </w:rPr>
              <w:t>10.1</w:t>
            </w:r>
          </w:p>
        </w:tc>
        <w:tc>
          <w:tcPr>
            <w:tcW w:w="3196" w:type="dxa"/>
          </w:tcPr>
          <w:p w14:paraId="0183DF8E" w14:textId="77777777" w:rsidR="00F51D6E" w:rsidRDefault="00F51D6E" w:rsidP="001026BD">
            <w:pPr>
              <w:pStyle w:val="TableText"/>
              <w:spacing w:before="145"/>
              <w:ind w:left="1401"/>
              <w:rPr>
                <w:sz w:val="24"/>
                <w:szCs w:val="24"/>
              </w:rPr>
            </w:pPr>
            <w:r>
              <w:rPr>
                <w:rFonts w:hint="eastAsia"/>
                <w:spacing w:val="-1"/>
                <w:sz w:val="24"/>
                <w:szCs w:val="24"/>
              </w:rPr>
              <w:t>HCl</w:t>
            </w:r>
          </w:p>
        </w:tc>
        <w:tc>
          <w:tcPr>
            <w:tcW w:w="2397" w:type="dxa"/>
          </w:tcPr>
          <w:p w14:paraId="3B23F140" w14:textId="77777777" w:rsidR="00F51D6E" w:rsidRDefault="00F51D6E" w:rsidP="001026BD">
            <w:pPr>
              <w:pStyle w:val="TableText"/>
              <w:spacing w:before="113" w:line="214" w:lineRule="auto"/>
              <w:ind w:left="295"/>
              <w:rPr>
                <w:sz w:val="24"/>
                <w:szCs w:val="24"/>
              </w:rPr>
            </w:pPr>
            <w:r>
              <w:rPr>
                <w:rFonts w:hint="eastAsia"/>
                <w:spacing w:val="-1"/>
                <w:sz w:val="24"/>
                <w:szCs w:val="24"/>
              </w:rPr>
              <w:t>600-1200mg/Nm³</w:t>
            </w:r>
          </w:p>
        </w:tc>
        <w:tc>
          <w:tcPr>
            <w:tcW w:w="2222" w:type="dxa"/>
          </w:tcPr>
          <w:p w14:paraId="6CEAF399" w14:textId="77777777" w:rsidR="00F51D6E" w:rsidRDefault="00F51D6E" w:rsidP="001026BD">
            <w:pPr>
              <w:rPr>
                <w:rFonts w:ascii="宋体" w:hAnsi="宋体" w:cs="宋体"/>
                <w:szCs w:val="24"/>
              </w:rPr>
            </w:pPr>
          </w:p>
        </w:tc>
      </w:tr>
      <w:tr w:rsidR="00F51D6E" w14:paraId="0F9146ED" w14:textId="77777777" w:rsidTr="001026BD">
        <w:trPr>
          <w:trHeight w:val="474"/>
        </w:trPr>
        <w:tc>
          <w:tcPr>
            <w:tcW w:w="874" w:type="dxa"/>
          </w:tcPr>
          <w:p w14:paraId="114BEB88" w14:textId="77777777" w:rsidR="00F51D6E" w:rsidRDefault="00F51D6E" w:rsidP="001026BD">
            <w:pPr>
              <w:pStyle w:val="TableText"/>
              <w:spacing w:before="183" w:line="184" w:lineRule="auto"/>
              <w:ind w:left="185"/>
              <w:rPr>
                <w:sz w:val="24"/>
                <w:szCs w:val="24"/>
              </w:rPr>
            </w:pPr>
            <w:r>
              <w:rPr>
                <w:rFonts w:hint="eastAsia"/>
                <w:spacing w:val="-6"/>
                <w:sz w:val="24"/>
                <w:szCs w:val="24"/>
              </w:rPr>
              <w:t>10.2</w:t>
            </w:r>
          </w:p>
        </w:tc>
        <w:tc>
          <w:tcPr>
            <w:tcW w:w="3196" w:type="dxa"/>
          </w:tcPr>
          <w:p w14:paraId="289776CE" w14:textId="77777777" w:rsidR="00F51D6E" w:rsidRDefault="00F51D6E" w:rsidP="001026BD">
            <w:pPr>
              <w:pStyle w:val="TableText"/>
              <w:spacing w:before="184" w:line="183" w:lineRule="auto"/>
              <w:ind w:left="1401"/>
              <w:rPr>
                <w:sz w:val="24"/>
                <w:szCs w:val="24"/>
              </w:rPr>
            </w:pPr>
            <w:proofErr w:type="spellStart"/>
            <w:r>
              <w:rPr>
                <w:rFonts w:hint="eastAsia"/>
                <w:spacing w:val="-3"/>
                <w:sz w:val="24"/>
                <w:szCs w:val="24"/>
              </w:rPr>
              <w:t>SOx</w:t>
            </w:r>
            <w:proofErr w:type="spellEnd"/>
          </w:p>
        </w:tc>
        <w:tc>
          <w:tcPr>
            <w:tcW w:w="2397" w:type="dxa"/>
          </w:tcPr>
          <w:p w14:paraId="55B591BB" w14:textId="77777777" w:rsidR="00F51D6E" w:rsidRDefault="00F51D6E" w:rsidP="001026BD">
            <w:pPr>
              <w:pStyle w:val="TableText"/>
              <w:spacing w:before="114" w:line="214" w:lineRule="auto"/>
              <w:ind w:left="355"/>
              <w:rPr>
                <w:sz w:val="24"/>
                <w:szCs w:val="24"/>
              </w:rPr>
            </w:pPr>
            <w:r>
              <w:rPr>
                <w:rFonts w:hint="eastAsia"/>
                <w:spacing w:val="-2"/>
                <w:sz w:val="24"/>
                <w:szCs w:val="24"/>
              </w:rPr>
              <w:t>500-750mg/Nm³</w:t>
            </w:r>
          </w:p>
        </w:tc>
        <w:tc>
          <w:tcPr>
            <w:tcW w:w="2222" w:type="dxa"/>
          </w:tcPr>
          <w:p w14:paraId="31A4850E" w14:textId="77777777" w:rsidR="00F51D6E" w:rsidRDefault="00F51D6E" w:rsidP="001026BD">
            <w:pPr>
              <w:rPr>
                <w:rFonts w:ascii="宋体" w:hAnsi="宋体" w:cs="宋体"/>
                <w:szCs w:val="24"/>
              </w:rPr>
            </w:pPr>
          </w:p>
        </w:tc>
      </w:tr>
      <w:tr w:rsidR="00F51D6E" w14:paraId="1CCA57AD" w14:textId="77777777" w:rsidTr="001026BD">
        <w:trPr>
          <w:trHeight w:val="474"/>
        </w:trPr>
        <w:tc>
          <w:tcPr>
            <w:tcW w:w="874" w:type="dxa"/>
          </w:tcPr>
          <w:p w14:paraId="535AA798" w14:textId="77777777" w:rsidR="00F51D6E" w:rsidRDefault="00F51D6E" w:rsidP="001026BD">
            <w:pPr>
              <w:pStyle w:val="TableText"/>
              <w:spacing w:before="173" w:line="184" w:lineRule="auto"/>
              <w:ind w:left="185"/>
              <w:rPr>
                <w:sz w:val="24"/>
                <w:szCs w:val="24"/>
              </w:rPr>
            </w:pPr>
            <w:r>
              <w:rPr>
                <w:rFonts w:hint="eastAsia"/>
                <w:spacing w:val="-6"/>
                <w:sz w:val="24"/>
                <w:szCs w:val="24"/>
              </w:rPr>
              <w:t>10.3</w:t>
            </w:r>
          </w:p>
        </w:tc>
        <w:tc>
          <w:tcPr>
            <w:tcW w:w="3196" w:type="dxa"/>
          </w:tcPr>
          <w:p w14:paraId="57DC6695" w14:textId="77777777" w:rsidR="00F51D6E" w:rsidRDefault="00F51D6E" w:rsidP="001026BD">
            <w:pPr>
              <w:pStyle w:val="TableText"/>
              <w:spacing w:before="114" w:line="221" w:lineRule="auto"/>
              <w:ind w:left="1341"/>
              <w:rPr>
                <w:sz w:val="24"/>
                <w:szCs w:val="24"/>
              </w:rPr>
            </w:pPr>
            <w:proofErr w:type="spellStart"/>
            <w:r>
              <w:rPr>
                <w:rFonts w:hint="eastAsia"/>
                <w:spacing w:val="-3"/>
                <w:sz w:val="24"/>
                <w:szCs w:val="24"/>
              </w:rPr>
              <w:t>烟尘</w:t>
            </w:r>
            <w:proofErr w:type="spellEnd"/>
          </w:p>
        </w:tc>
        <w:tc>
          <w:tcPr>
            <w:tcW w:w="2397" w:type="dxa"/>
          </w:tcPr>
          <w:p w14:paraId="3D583F57" w14:textId="77777777" w:rsidR="00F51D6E" w:rsidRDefault="00F51D6E" w:rsidP="001026BD">
            <w:pPr>
              <w:pStyle w:val="TableText"/>
              <w:spacing w:before="104" w:line="214" w:lineRule="auto"/>
              <w:ind w:left="235"/>
              <w:rPr>
                <w:sz w:val="24"/>
                <w:szCs w:val="24"/>
              </w:rPr>
            </w:pPr>
            <w:r>
              <w:rPr>
                <w:rFonts w:hint="eastAsia"/>
                <w:spacing w:val="-1"/>
                <w:sz w:val="24"/>
                <w:szCs w:val="24"/>
              </w:rPr>
              <w:t>2000-5000mg/Nm³</w:t>
            </w:r>
          </w:p>
        </w:tc>
        <w:tc>
          <w:tcPr>
            <w:tcW w:w="2222" w:type="dxa"/>
          </w:tcPr>
          <w:p w14:paraId="7D82C4F1" w14:textId="77777777" w:rsidR="00F51D6E" w:rsidRDefault="00F51D6E" w:rsidP="001026BD">
            <w:pPr>
              <w:rPr>
                <w:rFonts w:ascii="宋体" w:hAnsi="宋体" w:cs="宋体"/>
                <w:szCs w:val="24"/>
              </w:rPr>
            </w:pPr>
            <w:r>
              <w:rPr>
                <w:rFonts w:ascii="宋体" w:hAnsi="宋体" w:cs="宋体" w:hint="eastAsia"/>
                <w:noProof/>
                <w:szCs w:val="24"/>
              </w:rPr>
              <mc:AlternateContent>
                <mc:Choice Requires="wps">
                  <w:drawing>
                    <wp:anchor distT="0" distB="0" distL="0" distR="0" simplePos="0" relativeHeight="251659264" behindDoc="0" locked="0" layoutInCell="0" allowOverlap="1" wp14:anchorId="173F648D" wp14:editId="760129D2">
                      <wp:simplePos x="0" y="0"/>
                      <wp:positionH relativeFrom="page">
                        <wp:posOffset>2192020</wp:posOffset>
                      </wp:positionH>
                      <wp:positionV relativeFrom="page">
                        <wp:posOffset>246380</wp:posOffset>
                      </wp:positionV>
                      <wp:extent cx="127635" cy="172720"/>
                      <wp:effectExtent l="0" t="22860" r="0" b="0"/>
                      <wp:wrapNone/>
                      <wp:docPr id="7" name="TextBox 10"/>
                      <wp:cNvGraphicFramePr/>
                      <a:graphic xmlns:a="http://schemas.openxmlformats.org/drawingml/2006/main">
                        <a:graphicData uri="http://schemas.microsoft.com/office/word/2010/wordprocessingShape">
                          <wps:wsp>
                            <wps:cNvSpPr txBox="1"/>
                            <wps:spPr>
                              <a:xfrm rot="5400000">
                                <a:off x="7382516" y="3325403"/>
                                <a:ext cx="127635" cy="17272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14:paraId="064912A6" w14:textId="77777777" w:rsidR="00F51D6E" w:rsidRDefault="00F51D6E" w:rsidP="00F51D6E"/>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type w14:anchorId="173F648D" id="_x0000_t202" coordsize="21600,21600" o:spt="202" path="m,l,21600r21600,l21600,xe">
                      <v:stroke joinstyle="miter"/>
                      <v:path gradientshapeok="t" o:connecttype="rect"/>
                    </v:shapetype>
                    <v:shape id="TextBox 10" o:spid="_x0000_s1026" type="#_x0000_t202" style="position:absolute;margin-left:172.6pt;margin-top:19.4pt;width:10.05pt;height:13.6pt;rotation:90;z-index:2516592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" o:allowincell="f" filled="f" stroked="f" strokeweight="0">
                      <v:textbox inset="0,0,0,0">
                        <w:txbxContent>
                          <w:p w14:paraId="064912A6" w14:textId="77777777" w:rsidR="00F51D6E" w:rsidRDefault="00F51D6E" w:rsidP="00F51D6E"/>
                        </w:txbxContent>
                      </v:textbox>
                      <w10:wrap anchorx="page" anchory="page"/>
                    </v:shape>
                  </w:pict>
                </mc:Fallback>
              </mc:AlternateContent>
            </w:r>
          </w:p>
        </w:tc>
      </w:tr>
      <w:tr w:rsidR="00F51D6E" w14:paraId="0FB1B508" w14:textId="77777777" w:rsidTr="001026BD">
        <w:trPr>
          <w:trHeight w:val="474"/>
        </w:trPr>
        <w:tc>
          <w:tcPr>
            <w:tcW w:w="874" w:type="dxa"/>
          </w:tcPr>
          <w:p w14:paraId="199240B9" w14:textId="77777777" w:rsidR="00F51D6E" w:rsidRDefault="00F51D6E" w:rsidP="001026BD">
            <w:pPr>
              <w:pStyle w:val="TableText"/>
              <w:spacing w:before="184" w:line="184" w:lineRule="auto"/>
              <w:ind w:left="185"/>
              <w:rPr>
                <w:sz w:val="24"/>
                <w:szCs w:val="24"/>
              </w:rPr>
            </w:pPr>
            <w:r>
              <w:rPr>
                <w:rFonts w:hint="eastAsia"/>
                <w:spacing w:val="-6"/>
                <w:sz w:val="24"/>
                <w:szCs w:val="24"/>
              </w:rPr>
              <w:t>10.4</w:t>
            </w:r>
          </w:p>
        </w:tc>
        <w:tc>
          <w:tcPr>
            <w:tcW w:w="3196" w:type="dxa"/>
          </w:tcPr>
          <w:p w14:paraId="1AC9A784" w14:textId="77777777" w:rsidR="00F51D6E" w:rsidRDefault="00F51D6E" w:rsidP="001026BD">
            <w:pPr>
              <w:pStyle w:val="TableText"/>
              <w:spacing w:before="185" w:line="183" w:lineRule="auto"/>
              <w:ind w:left="1461"/>
              <w:rPr>
                <w:sz w:val="24"/>
                <w:szCs w:val="24"/>
              </w:rPr>
            </w:pPr>
            <w:r>
              <w:rPr>
                <w:rFonts w:hint="eastAsia"/>
                <w:spacing w:val="-2"/>
                <w:sz w:val="24"/>
                <w:szCs w:val="24"/>
              </w:rPr>
              <w:t>CO</w:t>
            </w:r>
          </w:p>
        </w:tc>
        <w:tc>
          <w:tcPr>
            <w:tcW w:w="2397" w:type="dxa"/>
          </w:tcPr>
          <w:p w14:paraId="452C302B" w14:textId="77777777" w:rsidR="00F51D6E" w:rsidRDefault="00F51D6E" w:rsidP="001026BD">
            <w:pPr>
              <w:pStyle w:val="TableText"/>
              <w:spacing w:before="115" w:line="214" w:lineRule="auto"/>
              <w:ind w:left="355"/>
              <w:rPr>
                <w:sz w:val="24"/>
                <w:szCs w:val="24"/>
              </w:rPr>
            </w:pPr>
            <w:r>
              <w:rPr>
                <w:rFonts w:hint="eastAsia"/>
                <w:spacing w:val="-3"/>
                <w:sz w:val="24"/>
                <w:szCs w:val="24"/>
              </w:rPr>
              <w:t>100-200mg/Nm³</w:t>
            </w:r>
          </w:p>
        </w:tc>
        <w:tc>
          <w:tcPr>
            <w:tcW w:w="2222" w:type="dxa"/>
          </w:tcPr>
          <w:p w14:paraId="4B40CAD2" w14:textId="77777777" w:rsidR="00F51D6E" w:rsidRDefault="00F51D6E" w:rsidP="001026BD">
            <w:pPr>
              <w:rPr>
                <w:rFonts w:ascii="宋体" w:hAnsi="宋体" w:cs="宋体"/>
                <w:szCs w:val="24"/>
              </w:rPr>
            </w:pPr>
          </w:p>
        </w:tc>
      </w:tr>
      <w:tr w:rsidR="00F51D6E" w14:paraId="1961166F" w14:textId="77777777" w:rsidTr="001026BD">
        <w:trPr>
          <w:trHeight w:val="474"/>
        </w:trPr>
        <w:tc>
          <w:tcPr>
            <w:tcW w:w="874" w:type="dxa"/>
          </w:tcPr>
          <w:p w14:paraId="2F7AA61C" w14:textId="77777777" w:rsidR="00F51D6E" w:rsidRDefault="00F51D6E" w:rsidP="001026BD">
            <w:pPr>
              <w:pStyle w:val="TableText"/>
              <w:spacing w:before="185" w:line="184" w:lineRule="auto"/>
              <w:ind w:left="185"/>
              <w:rPr>
                <w:sz w:val="24"/>
                <w:szCs w:val="24"/>
              </w:rPr>
            </w:pPr>
            <w:r>
              <w:rPr>
                <w:rFonts w:hint="eastAsia"/>
                <w:spacing w:val="-6"/>
                <w:sz w:val="24"/>
                <w:szCs w:val="24"/>
              </w:rPr>
              <w:t>10.5</w:t>
            </w:r>
          </w:p>
        </w:tc>
        <w:tc>
          <w:tcPr>
            <w:tcW w:w="3196" w:type="dxa"/>
          </w:tcPr>
          <w:p w14:paraId="0F434E7A" w14:textId="77777777" w:rsidR="00F51D6E" w:rsidRDefault="00F51D6E" w:rsidP="001026BD">
            <w:pPr>
              <w:pStyle w:val="TableText"/>
              <w:spacing w:before="186" w:line="183" w:lineRule="auto"/>
              <w:ind w:left="1401"/>
              <w:rPr>
                <w:sz w:val="24"/>
                <w:szCs w:val="24"/>
              </w:rPr>
            </w:pPr>
            <w:r>
              <w:rPr>
                <w:rFonts w:hint="eastAsia"/>
                <w:spacing w:val="-1"/>
                <w:sz w:val="24"/>
                <w:szCs w:val="24"/>
              </w:rPr>
              <w:t>NOX</w:t>
            </w:r>
          </w:p>
        </w:tc>
        <w:tc>
          <w:tcPr>
            <w:tcW w:w="2397" w:type="dxa"/>
          </w:tcPr>
          <w:p w14:paraId="24264AAE" w14:textId="77777777" w:rsidR="00F51D6E" w:rsidRDefault="00F51D6E" w:rsidP="001026BD">
            <w:pPr>
              <w:pStyle w:val="TableText"/>
              <w:spacing w:before="116" w:line="214" w:lineRule="auto"/>
              <w:ind w:left="595"/>
              <w:rPr>
                <w:sz w:val="24"/>
                <w:szCs w:val="24"/>
              </w:rPr>
            </w:pPr>
            <w:r>
              <w:rPr>
                <w:rFonts w:hint="eastAsia"/>
                <w:spacing w:val="-2"/>
                <w:sz w:val="24"/>
                <w:szCs w:val="24"/>
              </w:rPr>
              <w:t>300mg/Nm³</w:t>
            </w:r>
          </w:p>
        </w:tc>
        <w:tc>
          <w:tcPr>
            <w:tcW w:w="2222" w:type="dxa"/>
          </w:tcPr>
          <w:p w14:paraId="6C0BBD11" w14:textId="77777777" w:rsidR="00F51D6E" w:rsidRDefault="00F51D6E" w:rsidP="001026BD">
            <w:pPr>
              <w:rPr>
                <w:rFonts w:ascii="宋体" w:hAnsi="宋体" w:cs="宋体"/>
                <w:szCs w:val="24"/>
              </w:rPr>
            </w:pPr>
          </w:p>
        </w:tc>
      </w:tr>
      <w:tr w:rsidR="00F51D6E" w14:paraId="68C35A2E" w14:textId="77777777" w:rsidTr="001026BD">
        <w:trPr>
          <w:trHeight w:val="474"/>
        </w:trPr>
        <w:tc>
          <w:tcPr>
            <w:tcW w:w="874" w:type="dxa"/>
          </w:tcPr>
          <w:p w14:paraId="3CA67179" w14:textId="77777777" w:rsidR="00F51D6E" w:rsidRDefault="00F51D6E" w:rsidP="001026BD">
            <w:pPr>
              <w:pStyle w:val="TableText"/>
              <w:spacing w:before="185" w:line="184" w:lineRule="auto"/>
              <w:ind w:left="185"/>
              <w:rPr>
                <w:sz w:val="24"/>
                <w:szCs w:val="24"/>
              </w:rPr>
            </w:pPr>
            <w:r>
              <w:rPr>
                <w:rFonts w:hint="eastAsia"/>
                <w:spacing w:val="-6"/>
                <w:sz w:val="24"/>
                <w:szCs w:val="24"/>
              </w:rPr>
              <w:t>10.6</w:t>
            </w:r>
          </w:p>
        </w:tc>
        <w:tc>
          <w:tcPr>
            <w:tcW w:w="3196" w:type="dxa"/>
          </w:tcPr>
          <w:p w14:paraId="585BFDEE" w14:textId="77777777" w:rsidR="00F51D6E" w:rsidRDefault="00F51D6E" w:rsidP="001026BD">
            <w:pPr>
              <w:pStyle w:val="TableText"/>
              <w:spacing w:before="188" w:line="182" w:lineRule="auto"/>
              <w:ind w:left="1461"/>
              <w:rPr>
                <w:sz w:val="24"/>
                <w:szCs w:val="24"/>
              </w:rPr>
            </w:pPr>
            <w:r>
              <w:rPr>
                <w:rFonts w:hint="eastAsia"/>
                <w:spacing w:val="-1"/>
                <w:sz w:val="24"/>
                <w:szCs w:val="24"/>
              </w:rPr>
              <w:t>HF</w:t>
            </w:r>
          </w:p>
        </w:tc>
        <w:tc>
          <w:tcPr>
            <w:tcW w:w="2397" w:type="dxa"/>
          </w:tcPr>
          <w:p w14:paraId="5C297E88" w14:textId="77777777" w:rsidR="00F51D6E" w:rsidRDefault="00F51D6E" w:rsidP="001026BD">
            <w:pPr>
              <w:pStyle w:val="TableText"/>
              <w:spacing w:before="116" w:line="214" w:lineRule="auto"/>
              <w:ind w:left="475"/>
              <w:rPr>
                <w:sz w:val="24"/>
                <w:szCs w:val="24"/>
              </w:rPr>
            </w:pPr>
            <w:r>
              <w:rPr>
                <w:rFonts w:hint="eastAsia"/>
                <w:spacing w:val="-3"/>
                <w:sz w:val="24"/>
                <w:szCs w:val="24"/>
              </w:rPr>
              <w:t>15-20mg/Nm³</w:t>
            </w:r>
          </w:p>
        </w:tc>
        <w:tc>
          <w:tcPr>
            <w:tcW w:w="2222" w:type="dxa"/>
          </w:tcPr>
          <w:p w14:paraId="3EE816E6" w14:textId="77777777" w:rsidR="00F51D6E" w:rsidRDefault="00F51D6E" w:rsidP="001026BD">
            <w:pPr>
              <w:rPr>
                <w:rFonts w:ascii="宋体" w:hAnsi="宋体" w:cs="宋体"/>
                <w:szCs w:val="24"/>
              </w:rPr>
            </w:pPr>
          </w:p>
        </w:tc>
      </w:tr>
      <w:tr w:rsidR="00F51D6E" w14:paraId="1DA6441D" w14:textId="77777777" w:rsidTr="001026BD">
        <w:trPr>
          <w:trHeight w:val="474"/>
        </w:trPr>
        <w:tc>
          <w:tcPr>
            <w:tcW w:w="874" w:type="dxa"/>
          </w:tcPr>
          <w:p w14:paraId="296794BE" w14:textId="77777777" w:rsidR="00F51D6E" w:rsidRDefault="00F51D6E" w:rsidP="001026BD">
            <w:pPr>
              <w:pStyle w:val="TableText"/>
              <w:spacing w:before="176" w:line="184" w:lineRule="auto"/>
              <w:ind w:left="185"/>
              <w:rPr>
                <w:sz w:val="24"/>
                <w:szCs w:val="24"/>
              </w:rPr>
            </w:pPr>
            <w:r>
              <w:rPr>
                <w:rFonts w:hint="eastAsia"/>
                <w:spacing w:val="-6"/>
                <w:sz w:val="24"/>
                <w:szCs w:val="24"/>
              </w:rPr>
              <w:t>10.7</w:t>
            </w:r>
          </w:p>
        </w:tc>
        <w:tc>
          <w:tcPr>
            <w:tcW w:w="3196" w:type="dxa"/>
          </w:tcPr>
          <w:p w14:paraId="05C2046F" w14:textId="77777777" w:rsidR="00F51D6E" w:rsidRDefault="00F51D6E" w:rsidP="001026BD">
            <w:pPr>
              <w:pStyle w:val="TableText"/>
              <w:spacing w:before="112" w:line="216" w:lineRule="auto"/>
              <w:ind w:left="1281"/>
              <w:rPr>
                <w:sz w:val="24"/>
                <w:szCs w:val="24"/>
              </w:rPr>
            </w:pPr>
            <w:proofErr w:type="spellStart"/>
            <w:proofErr w:type="gramStart"/>
            <w:r>
              <w:rPr>
                <w:rFonts w:hint="eastAsia"/>
                <w:spacing w:val="-2"/>
                <w:sz w:val="24"/>
                <w:szCs w:val="24"/>
              </w:rPr>
              <w:t>Cd,Ti</w:t>
            </w:r>
            <w:proofErr w:type="spellEnd"/>
            <w:proofErr w:type="gramEnd"/>
          </w:p>
        </w:tc>
        <w:tc>
          <w:tcPr>
            <w:tcW w:w="2397" w:type="dxa"/>
          </w:tcPr>
          <w:p w14:paraId="7F30CDC5" w14:textId="77777777" w:rsidR="00F51D6E" w:rsidRDefault="00F51D6E" w:rsidP="001026BD">
            <w:pPr>
              <w:pStyle w:val="TableText"/>
              <w:spacing w:before="107" w:line="214" w:lineRule="auto"/>
              <w:ind w:left="475"/>
              <w:rPr>
                <w:sz w:val="24"/>
                <w:szCs w:val="24"/>
              </w:rPr>
            </w:pPr>
            <w:r>
              <w:rPr>
                <w:rFonts w:hint="eastAsia"/>
                <w:spacing w:val="-2"/>
                <w:sz w:val="24"/>
                <w:szCs w:val="24"/>
              </w:rPr>
              <w:t>0.8-2mg/Nm³</w:t>
            </w:r>
          </w:p>
        </w:tc>
        <w:tc>
          <w:tcPr>
            <w:tcW w:w="2222" w:type="dxa"/>
          </w:tcPr>
          <w:p w14:paraId="0E52E84B" w14:textId="77777777" w:rsidR="00F51D6E" w:rsidRDefault="00F51D6E" w:rsidP="001026BD">
            <w:pPr>
              <w:rPr>
                <w:rFonts w:ascii="宋体" w:hAnsi="宋体" w:cs="宋体"/>
                <w:szCs w:val="24"/>
              </w:rPr>
            </w:pPr>
          </w:p>
        </w:tc>
      </w:tr>
      <w:tr w:rsidR="00F51D6E" w14:paraId="655C0E0D" w14:textId="77777777" w:rsidTr="001026BD">
        <w:trPr>
          <w:trHeight w:val="474"/>
        </w:trPr>
        <w:tc>
          <w:tcPr>
            <w:tcW w:w="874" w:type="dxa"/>
          </w:tcPr>
          <w:p w14:paraId="0E8FCF3A" w14:textId="77777777" w:rsidR="00F51D6E" w:rsidRDefault="00F51D6E" w:rsidP="001026BD">
            <w:pPr>
              <w:pStyle w:val="TableText"/>
              <w:spacing w:before="177" w:line="184" w:lineRule="auto"/>
              <w:ind w:left="185"/>
              <w:rPr>
                <w:sz w:val="24"/>
                <w:szCs w:val="24"/>
              </w:rPr>
            </w:pPr>
            <w:r>
              <w:rPr>
                <w:rFonts w:hint="eastAsia"/>
                <w:spacing w:val="-6"/>
                <w:sz w:val="24"/>
                <w:szCs w:val="24"/>
              </w:rPr>
              <w:t>10.8</w:t>
            </w:r>
          </w:p>
        </w:tc>
        <w:tc>
          <w:tcPr>
            <w:tcW w:w="3196" w:type="dxa"/>
          </w:tcPr>
          <w:p w14:paraId="3E0D8A82" w14:textId="77777777" w:rsidR="00F51D6E" w:rsidRDefault="00F51D6E" w:rsidP="001026BD">
            <w:pPr>
              <w:pStyle w:val="TableText"/>
              <w:spacing w:before="148" w:line="182" w:lineRule="auto"/>
              <w:ind w:left="1461"/>
              <w:rPr>
                <w:sz w:val="24"/>
                <w:szCs w:val="24"/>
              </w:rPr>
            </w:pPr>
            <w:r>
              <w:rPr>
                <w:rFonts w:hint="eastAsia"/>
                <w:spacing w:val="-1"/>
                <w:sz w:val="24"/>
                <w:szCs w:val="24"/>
              </w:rPr>
              <w:t>Hg</w:t>
            </w:r>
          </w:p>
        </w:tc>
        <w:tc>
          <w:tcPr>
            <w:tcW w:w="2397" w:type="dxa"/>
          </w:tcPr>
          <w:p w14:paraId="28877E09" w14:textId="77777777" w:rsidR="00F51D6E" w:rsidRDefault="00F51D6E" w:rsidP="001026BD">
            <w:pPr>
              <w:pStyle w:val="TableText"/>
              <w:spacing w:before="108" w:line="214" w:lineRule="auto"/>
              <w:ind w:left="475"/>
              <w:rPr>
                <w:sz w:val="24"/>
                <w:szCs w:val="24"/>
              </w:rPr>
            </w:pPr>
            <w:r>
              <w:rPr>
                <w:rFonts w:hint="eastAsia"/>
                <w:spacing w:val="-2"/>
                <w:sz w:val="24"/>
                <w:szCs w:val="24"/>
              </w:rPr>
              <w:t>0.2-2mg/Nm³</w:t>
            </w:r>
          </w:p>
        </w:tc>
        <w:tc>
          <w:tcPr>
            <w:tcW w:w="2222" w:type="dxa"/>
          </w:tcPr>
          <w:p w14:paraId="70FAECD1" w14:textId="77777777" w:rsidR="00F51D6E" w:rsidRDefault="00F51D6E" w:rsidP="001026BD">
            <w:pPr>
              <w:rPr>
                <w:rFonts w:ascii="宋体" w:hAnsi="宋体" w:cs="宋体"/>
                <w:szCs w:val="24"/>
              </w:rPr>
            </w:pPr>
          </w:p>
        </w:tc>
      </w:tr>
      <w:tr w:rsidR="00F51D6E" w14:paraId="0E3EB164" w14:textId="77777777" w:rsidTr="001026BD">
        <w:trPr>
          <w:trHeight w:val="474"/>
        </w:trPr>
        <w:tc>
          <w:tcPr>
            <w:tcW w:w="874" w:type="dxa"/>
          </w:tcPr>
          <w:p w14:paraId="1793F9F1" w14:textId="77777777" w:rsidR="00F51D6E" w:rsidRDefault="00F51D6E" w:rsidP="001026BD">
            <w:pPr>
              <w:pStyle w:val="TableText"/>
              <w:spacing w:before="188" w:line="184" w:lineRule="auto"/>
              <w:ind w:left="185"/>
              <w:rPr>
                <w:sz w:val="24"/>
                <w:szCs w:val="24"/>
              </w:rPr>
            </w:pPr>
            <w:r>
              <w:rPr>
                <w:rFonts w:hint="eastAsia"/>
                <w:spacing w:val="-6"/>
                <w:sz w:val="24"/>
                <w:szCs w:val="24"/>
              </w:rPr>
              <w:t>10.9</w:t>
            </w:r>
          </w:p>
        </w:tc>
        <w:tc>
          <w:tcPr>
            <w:tcW w:w="3196" w:type="dxa"/>
          </w:tcPr>
          <w:p w14:paraId="22E857A3" w14:textId="77777777" w:rsidR="00F51D6E" w:rsidRDefault="00F51D6E" w:rsidP="001026BD">
            <w:pPr>
              <w:pStyle w:val="TableText"/>
              <w:spacing w:before="128" w:line="220" w:lineRule="auto"/>
              <w:ind w:left="981"/>
              <w:rPr>
                <w:sz w:val="24"/>
                <w:szCs w:val="24"/>
              </w:rPr>
            </w:pPr>
            <w:proofErr w:type="spellStart"/>
            <w:r>
              <w:rPr>
                <w:rFonts w:hint="eastAsia"/>
                <w:spacing w:val="4"/>
                <w:sz w:val="24"/>
                <w:szCs w:val="24"/>
              </w:rPr>
              <w:t>其他重金属</w:t>
            </w:r>
            <w:proofErr w:type="spellEnd"/>
          </w:p>
        </w:tc>
        <w:tc>
          <w:tcPr>
            <w:tcW w:w="2397" w:type="dxa"/>
          </w:tcPr>
          <w:p w14:paraId="4676CDD3" w14:textId="77777777" w:rsidR="00F51D6E" w:rsidRDefault="00F51D6E" w:rsidP="001026BD">
            <w:pPr>
              <w:pStyle w:val="TableText"/>
              <w:spacing w:before="119" w:line="214" w:lineRule="auto"/>
              <w:ind w:left="535"/>
              <w:rPr>
                <w:sz w:val="24"/>
                <w:szCs w:val="24"/>
              </w:rPr>
            </w:pPr>
            <w:r>
              <w:rPr>
                <w:rFonts w:hint="eastAsia"/>
                <w:spacing w:val="-2"/>
                <w:sz w:val="24"/>
                <w:szCs w:val="24"/>
              </w:rPr>
              <w:t>65-150mg/Nm</w:t>
            </w:r>
          </w:p>
        </w:tc>
        <w:tc>
          <w:tcPr>
            <w:tcW w:w="2222" w:type="dxa"/>
          </w:tcPr>
          <w:p w14:paraId="56C2E7AD" w14:textId="77777777" w:rsidR="00F51D6E" w:rsidRDefault="00F51D6E" w:rsidP="001026BD">
            <w:pPr>
              <w:rPr>
                <w:rFonts w:ascii="宋体" w:hAnsi="宋体" w:cs="宋体"/>
                <w:szCs w:val="24"/>
              </w:rPr>
            </w:pPr>
          </w:p>
        </w:tc>
      </w:tr>
      <w:tr w:rsidR="00F51D6E" w14:paraId="6BEAA950" w14:textId="77777777" w:rsidTr="001026BD">
        <w:trPr>
          <w:trHeight w:val="474"/>
        </w:trPr>
        <w:tc>
          <w:tcPr>
            <w:tcW w:w="874" w:type="dxa"/>
          </w:tcPr>
          <w:p w14:paraId="1627FF21" w14:textId="77777777" w:rsidR="00F51D6E" w:rsidRDefault="00F51D6E" w:rsidP="001026BD">
            <w:pPr>
              <w:pStyle w:val="TableText"/>
              <w:spacing w:before="178" w:line="184" w:lineRule="auto"/>
              <w:ind w:left="125"/>
              <w:rPr>
                <w:sz w:val="24"/>
                <w:szCs w:val="24"/>
              </w:rPr>
            </w:pPr>
            <w:r>
              <w:rPr>
                <w:rFonts w:hint="eastAsia"/>
                <w:spacing w:val="-5"/>
                <w:sz w:val="24"/>
                <w:szCs w:val="24"/>
              </w:rPr>
              <w:t>10.11</w:t>
            </w:r>
          </w:p>
        </w:tc>
        <w:tc>
          <w:tcPr>
            <w:tcW w:w="3196" w:type="dxa"/>
          </w:tcPr>
          <w:p w14:paraId="17735880" w14:textId="77777777" w:rsidR="00F51D6E" w:rsidRDefault="00F51D6E" w:rsidP="001026BD">
            <w:pPr>
              <w:pStyle w:val="TableText"/>
              <w:spacing w:before="124" w:line="224" w:lineRule="auto"/>
              <w:ind w:left="1041"/>
              <w:rPr>
                <w:sz w:val="24"/>
                <w:szCs w:val="24"/>
              </w:rPr>
            </w:pPr>
            <w:r>
              <w:rPr>
                <w:rFonts w:hint="eastAsia"/>
                <w:spacing w:val="-1"/>
                <w:sz w:val="24"/>
                <w:szCs w:val="24"/>
              </w:rPr>
              <w:t>PCDD/PCDF</w:t>
            </w:r>
          </w:p>
        </w:tc>
        <w:tc>
          <w:tcPr>
            <w:tcW w:w="2397" w:type="dxa"/>
          </w:tcPr>
          <w:p w14:paraId="3F16F33A" w14:textId="77777777" w:rsidR="00F51D6E" w:rsidRDefault="00F51D6E" w:rsidP="001026BD">
            <w:pPr>
              <w:pStyle w:val="TableText"/>
              <w:spacing w:before="109" w:line="214" w:lineRule="auto"/>
              <w:ind w:left="235"/>
              <w:rPr>
                <w:sz w:val="24"/>
                <w:szCs w:val="24"/>
              </w:rPr>
            </w:pPr>
            <w:r>
              <w:rPr>
                <w:rFonts w:hint="eastAsia"/>
                <w:spacing w:val="-1"/>
                <w:sz w:val="24"/>
                <w:szCs w:val="24"/>
              </w:rPr>
              <w:t>0.1~1TEQ-ng/Nm³</w:t>
            </w:r>
          </w:p>
        </w:tc>
        <w:tc>
          <w:tcPr>
            <w:tcW w:w="2222" w:type="dxa"/>
          </w:tcPr>
          <w:p w14:paraId="6E7DD1E8" w14:textId="77777777" w:rsidR="00F51D6E" w:rsidRDefault="00F51D6E" w:rsidP="001026BD">
            <w:pPr>
              <w:rPr>
                <w:rFonts w:ascii="宋体" w:hAnsi="宋体" w:cs="宋体"/>
                <w:szCs w:val="24"/>
              </w:rPr>
            </w:pPr>
          </w:p>
        </w:tc>
      </w:tr>
      <w:tr w:rsidR="00F51D6E" w14:paraId="7B44D6F0" w14:textId="77777777" w:rsidTr="001026BD">
        <w:trPr>
          <w:trHeight w:val="474"/>
        </w:trPr>
        <w:tc>
          <w:tcPr>
            <w:tcW w:w="874" w:type="dxa"/>
          </w:tcPr>
          <w:p w14:paraId="246E61F8" w14:textId="77777777" w:rsidR="00F51D6E" w:rsidRDefault="00F51D6E" w:rsidP="001026BD">
            <w:pPr>
              <w:pStyle w:val="TableText"/>
              <w:spacing w:before="189" w:line="184" w:lineRule="auto"/>
              <w:ind w:left="305"/>
              <w:rPr>
                <w:sz w:val="24"/>
                <w:szCs w:val="24"/>
              </w:rPr>
            </w:pPr>
            <w:r>
              <w:rPr>
                <w:rFonts w:hint="eastAsia"/>
                <w:spacing w:val="-7"/>
                <w:sz w:val="24"/>
                <w:szCs w:val="24"/>
              </w:rPr>
              <w:t>11</w:t>
            </w:r>
          </w:p>
        </w:tc>
        <w:tc>
          <w:tcPr>
            <w:tcW w:w="3196" w:type="dxa"/>
          </w:tcPr>
          <w:p w14:paraId="39B11CF8" w14:textId="77777777" w:rsidR="00F51D6E" w:rsidRDefault="00F51D6E" w:rsidP="001026BD">
            <w:pPr>
              <w:pStyle w:val="TableText"/>
              <w:spacing w:before="129" w:line="220" w:lineRule="auto"/>
              <w:ind w:left="101"/>
              <w:jc w:val="center"/>
              <w:rPr>
                <w:sz w:val="24"/>
                <w:szCs w:val="24"/>
              </w:rPr>
            </w:pPr>
            <w:proofErr w:type="spellStart"/>
            <w:r>
              <w:rPr>
                <w:rFonts w:hint="eastAsia"/>
                <w:spacing w:val="3"/>
                <w:sz w:val="24"/>
                <w:szCs w:val="24"/>
              </w:rPr>
              <w:t>烟气温度</w:t>
            </w:r>
            <w:proofErr w:type="spellEnd"/>
          </w:p>
        </w:tc>
        <w:tc>
          <w:tcPr>
            <w:tcW w:w="2397" w:type="dxa"/>
          </w:tcPr>
          <w:p w14:paraId="5AB12092" w14:textId="77777777" w:rsidR="00F51D6E" w:rsidRDefault="00F51D6E" w:rsidP="001026BD">
            <w:pPr>
              <w:pStyle w:val="TableText"/>
              <w:spacing w:before="152" w:line="236" w:lineRule="auto"/>
              <w:ind w:left="655"/>
              <w:rPr>
                <w:sz w:val="24"/>
                <w:szCs w:val="24"/>
              </w:rPr>
            </w:pPr>
            <w:r>
              <w:rPr>
                <w:rFonts w:hint="eastAsia"/>
                <w:spacing w:val="-4"/>
                <w:sz w:val="24"/>
                <w:szCs w:val="24"/>
              </w:rPr>
              <w:t>1</w:t>
            </w:r>
            <w:r>
              <w:rPr>
                <w:rFonts w:hint="eastAsia"/>
                <w:spacing w:val="-4"/>
                <w:sz w:val="24"/>
                <w:szCs w:val="24"/>
                <w:lang w:eastAsia="zh-CN"/>
              </w:rPr>
              <w:t>8</w:t>
            </w:r>
            <w:r>
              <w:rPr>
                <w:rFonts w:hint="eastAsia"/>
                <w:spacing w:val="-4"/>
                <w:sz w:val="24"/>
                <w:szCs w:val="24"/>
              </w:rPr>
              <w:t>0-240℃</w:t>
            </w:r>
          </w:p>
        </w:tc>
        <w:tc>
          <w:tcPr>
            <w:tcW w:w="2222" w:type="dxa"/>
          </w:tcPr>
          <w:p w14:paraId="583B7002" w14:textId="77777777" w:rsidR="00F51D6E" w:rsidRDefault="00F51D6E" w:rsidP="001026BD">
            <w:pPr>
              <w:rPr>
                <w:rFonts w:ascii="宋体" w:hAnsi="宋体" w:cs="宋体"/>
                <w:szCs w:val="24"/>
              </w:rPr>
            </w:pPr>
          </w:p>
        </w:tc>
      </w:tr>
      <w:tr w:rsidR="00F51D6E" w14:paraId="1E82B3FB" w14:textId="77777777" w:rsidTr="001026BD">
        <w:trPr>
          <w:trHeight w:val="474"/>
        </w:trPr>
        <w:tc>
          <w:tcPr>
            <w:tcW w:w="874" w:type="dxa"/>
          </w:tcPr>
          <w:p w14:paraId="1AF6A9B4" w14:textId="77777777" w:rsidR="00F51D6E" w:rsidRDefault="00F51D6E" w:rsidP="001026BD">
            <w:pPr>
              <w:pStyle w:val="TableText"/>
              <w:spacing w:before="190" w:line="184" w:lineRule="auto"/>
              <w:ind w:left="305"/>
              <w:rPr>
                <w:sz w:val="24"/>
                <w:szCs w:val="24"/>
              </w:rPr>
            </w:pPr>
            <w:r>
              <w:rPr>
                <w:rFonts w:hint="eastAsia"/>
                <w:spacing w:val="-7"/>
                <w:sz w:val="24"/>
                <w:szCs w:val="24"/>
              </w:rPr>
              <w:t>12</w:t>
            </w:r>
          </w:p>
        </w:tc>
        <w:tc>
          <w:tcPr>
            <w:tcW w:w="3196" w:type="dxa"/>
          </w:tcPr>
          <w:p w14:paraId="03D92341" w14:textId="77777777" w:rsidR="00F51D6E" w:rsidRDefault="00F51D6E" w:rsidP="001026BD">
            <w:pPr>
              <w:pStyle w:val="TableText"/>
              <w:spacing w:before="130" w:line="220" w:lineRule="auto"/>
              <w:ind w:left="101"/>
              <w:jc w:val="center"/>
              <w:rPr>
                <w:sz w:val="24"/>
                <w:szCs w:val="24"/>
              </w:rPr>
            </w:pPr>
            <w:proofErr w:type="spellStart"/>
            <w:r>
              <w:rPr>
                <w:rFonts w:hint="eastAsia"/>
                <w:spacing w:val="3"/>
                <w:sz w:val="24"/>
                <w:szCs w:val="24"/>
              </w:rPr>
              <w:t>烟气湿度</w:t>
            </w:r>
            <w:proofErr w:type="spellEnd"/>
          </w:p>
        </w:tc>
        <w:tc>
          <w:tcPr>
            <w:tcW w:w="2397" w:type="dxa"/>
          </w:tcPr>
          <w:p w14:paraId="3C2A2551" w14:textId="77777777" w:rsidR="00F51D6E" w:rsidRDefault="00F51D6E" w:rsidP="001026BD">
            <w:pPr>
              <w:pStyle w:val="TableText"/>
              <w:spacing w:before="190" w:line="184" w:lineRule="auto"/>
              <w:ind w:left="835"/>
              <w:rPr>
                <w:sz w:val="24"/>
                <w:szCs w:val="24"/>
              </w:rPr>
            </w:pPr>
            <w:r>
              <w:rPr>
                <w:rFonts w:hint="eastAsia"/>
                <w:spacing w:val="-5"/>
                <w:sz w:val="24"/>
                <w:szCs w:val="24"/>
              </w:rPr>
              <w:t>18-24%</w:t>
            </w:r>
          </w:p>
        </w:tc>
        <w:tc>
          <w:tcPr>
            <w:tcW w:w="2222" w:type="dxa"/>
          </w:tcPr>
          <w:p w14:paraId="37E670D0" w14:textId="77777777" w:rsidR="00F51D6E" w:rsidRDefault="00F51D6E" w:rsidP="001026BD">
            <w:pPr>
              <w:rPr>
                <w:rFonts w:ascii="宋体" w:hAnsi="宋体" w:cs="宋体"/>
                <w:szCs w:val="24"/>
              </w:rPr>
            </w:pPr>
          </w:p>
        </w:tc>
      </w:tr>
    </w:tbl>
    <w:p w14:paraId="37A4141C" w14:textId="77777777" w:rsidR="00F51D6E" w:rsidRDefault="00F51D6E" w:rsidP="00F51D6E">
      <w:pPr>
        <w:pStyle w:val="Default"/>
        <w:snapToGrid w:val="0"/>
        <w:spacing w:line="560" w:lineRule="atLeast"/>
        <w:rPr>
          <w:rFonts w:asciiTheme="minorEastAsia" w:eastAsiaTheme="minorEastAsia" w:hAnsiTheme="minorEastAsia" w:cstheme="minorEastAsia" w:hint="eastAsia"/>
          <w:b/>
          <w:sz w:val="28"/>
          <w:szCs w:val="28"/>
          <w:lang w:eastAsia="zh-CN"/>
        </w:rPr>
      </w:pPr>
    </w:p>
    <w:p w14:paraId="0115F0CE" w14:textId="77777777" w:rsidR="00466470" w:rsidRPr="00B059E9" w:rsidRDefault="00466470" w:rsidP="00466470">
      <w:pPr>
        <w:pStyle w:val="a7"/>
        <w:spacing w:line="360" w:lineRule="auto"/>
        <w:rPr>
          <w:rFonts w:asciiTheme="minorEastAsia" w:eastAsiaTheme="minorEastAsia" w:hAnsiTheme="minorEastAsia" w:cstheme="minorEastAsia"/>
          <w:snapToGrid/>
          <w:color w:val="auto"/>
          <w:sz w:val="28"/>
          <w:szCs w:val="28"/>
          <w:lang w:eastAsia="zh-TW"/>
        </w:rPr>
      </w:pPr>
      <w:r>
        <w:rPr>
          <w:rFonts w:asciiTheme="minorEastAsia" w:hAnsiTheme="minorEastAsia" w:cstheme="minorEastAsia" w:hint="eastAsia"/>
          <w:bCs/>
          <w:sz w:val="28"/>
          <w:szCs w:val="28"/>
          <w:lang w:eastAsia="zh-CN"/>
        </w:rPr>
        <w:lastRenderedPageBreak/>
        <w:t>4</w:t>
      </w:r>
      <w:r>
        <w:rPr>
          <w:rFonts w:asciiTheme="minorEastAsia" w:hAnsiTheme="minorEastAsia" w:cstheme="minorEastAsia"/>
          <w:bCs/>
          <w:sz w:val="28"/>
          <w:szCs w:val="28"/>
          <w:lang w:eastAsia="zh-CN"/>
        </w:rPr>
        <w:t>.2</w:t>
      </w:r>
      <w:r w:rsidRPr="00B059E9">
        <w:rPr>
          <w:rFonts w:asciiTheme="minorEastAsia" w:eastAsiaTheme="minorEastAsia" w:hAnsiTheme="minorEastAsia" w:cstheme="minorEastAsia" w:hint="eastAsia"/>
          <w:snapToGrid/>
          <w:color w:val="auto"/>
          <w:sz w:val="28"/>
          <w:szCs w:val="28"/>
          <w:lang w:eastAsia="zh-TW"/>
        </w:rPr>
        <w:t>活性炭技术要求</w:t>
      </w:r>
    </w:p>
    <w:p w14:paraId="41C3CDB3" w14:textId="494F2DBA" w:rsidR="00466470" w:rsidRPr="00B059E9" w:rsidRDefault="00466470" w:rsidP="00466470">
      <w:pPr>
        <w:pStyle w:val="Default"/>
        <w:spacing w:line="360" w:lineRule="auto"/>
        <w:rPr>
          <w:rFonts w:asciiTheme="minorEastAsia" w:eastAsiaTheme="minorEastAsia" w:hAnsiTheme="minorEastAsia" w:cstheme="minorEastAsia"/>
          <w:color w:val="auto"/>
          <w:sz w:val="28"/>
          <w:szCs w:val="28"/>
        </w:rPr>
      </w:pPr>
      <w:r w:rsidRPr="00B059E9">
        <w:rPr>
          <w:rFonts w:asciiTheme="minorEastAsia" w:eastAsiaTheme="minorEastAsia" w:hAnsiTheme="minorEastAsia" w:cstheme="minorEastAsia" w:hint="eastAsia"/>
          <w:color w:val="auto"/>
          <w:sz w:val="28"/>
          <w:szCs w:val="28"/>
        </w:rPr>
        <w:t xml:space="preserve">    根据住建部《CJT546-2023生活垃圾焚烧烟气净化用粉状活性炭》、《CJJ 128-2017 生活垃圾焚烧厂运行维护与安全技术标准》、《CJJT212-2015生活垃圾焚烧厂运行监管标准》、《DBJT13-93-2015福建省生活垃圾焚烧厂运行维护、检测监管及考核评价标准》及</w:t>
      </w:r>
      <w:r w:rsidRPr="00B059E9">
        <w:rPr>
          <w:rFonts w:asciiTheme="minorEastAsia" w:eastAsiaTheme="minorEastAsia" w:hAnsiTheme="minorEastAsia" w:cstheme="minorEastAsia" w:hint="eastAsia"/>
          <w:color w:val="auto"/>
          <w:sz w:val="28"/>
          <w:szCs w:val="28"/>
        </w:rPr>
        <w:t>三明</w:t>
      </w:r>
      <w:r w:rsidRPr="00B059E9">
        <w:rPr>
          <w:rFonts w:asciiTheme="minorEastAsia" w:eastAsiaTheme="minorEastAsia" w:hAnsiTheme="minorEastAsia" w:cstheme="minorEastAsia" w:hint="eastAsia"/>
          <w:color w:val="auto"/>
          <w:sz w:val="28"/>
          <w:szCs w:val="28"/>
        </w:rPr>
        <w:t>厂烟气净化技术文件，结合现阶段行业烟气排放参数严要求的实际情况，本技术规范按活性炭技术指标要求如下：</w:t>
      </w:r>
    </w:p>
    <w:tbl>
      <w:tblPr>
        <w:tblW w:w="9075" w:type="dxa"/>
        <w:tblInd w:w="93" w:type="dxa"/>
        <w:tblLook w:val="04A0" w:firstRow="1" w:lastRow="0" w:firstColumn="1" w:lastColumn="0" w:noHBand="0" w:noVBand="1"/>
      </w:tblPr>
      <w:tblGrid>
        <w:gridCol w:w="1200"/>
        <w:gridCol w:w="1080"/>
        <w:gridCol w:w="1080"/>
        <w:gridCol w:w="222"/>
        <w:gridCol w:w="2036"/>
        <w:gridCol w:w="1912"/>
        <w:gridCol w:w="1545"/>
      </w:tblGrid>
      <w:tr w:rsidR="00466470" w14:paraId="77D99FED" w14:textId="77777777" w:rsidTr="001026BD">
        <w:trPr>
          <w:trHeight w:val="620"/>
        </w:trPr>
        <w:tc>
          <w:tcPr>
            <w:tcW w:w="9075" w:type="dxa"/>
            <w:gridSpan w:val="7"/>
            <w:tcBorders>
              <w:top w:val="single" w:sz="8" w:space="0" w:color="000000"/>
              <w:left w:val="single" w:sz="8" w:space="0" w:color="000000"/>
              <w:bottom w:val="single" w:sz="4" w:space="0" w:color="000000"/>
              <w:right w:val="single" w:sz="4" w:space="0" w:color="000000"/>
            </w:tcBorders>
            <w:shd w:val="clear" w:color="auto" w:fill="auto"/>
            <w:noWrap/>
            <w:vAlign w:val="bottom"/>
          </w:tcPr>
          <w:p w14:paraId="7801CB1A" w14:textId="5F63ED44" w:rsidR="00466470" w:rsidRDefault="00466470" w:rsidP="001026BD">
            <w:pPr>
              <w:jc w:val="center"/>
              <w:textAlignment w:val="bottom"/>
              <w:rPr>
                <w:rFonts w:ascii="宋体" w:eastAsia="宋体" w:hAnsi="宋体" w:cs="宋体"/>
                <w:b/>
                <w:bCs/>
                <w:sz w:val="32"/>
                <w:szCs w:val="32"/>
                <w:lang w:eastAsia="zh-CN"/>
              </w:rPr>
            </w:pPr>
            <w:r>
              <w:rPr>
                <w:rFonts w:ascii="宋体" w:eastAsia="宋体" w:hAnsi="宋体" w:cs="宋体" w:hint="eastAsia"/>
                <w:b/>
                <w:bCs/>
                <w:snapToGrid w:val="0"/>
                <w:color w:val="000000"/>
                <w:kern w:val="0"/>
                <w:sz w:val="32"/>
                <w:szCs w:val="32"/>
                <w:lang w:eastAsia="zh-CN" w:bidi="ar"/>
              </w:rPr>
              <w:t>三明</w:t>
            </w:r>
            <w:r>
              <w:rPr>
                <w:rFonts w:ascii="宋体" w:eastAsia="宋体" w:hAnsi="宋体" w:cs="宋体" w:hint="eastAsia"/>
                <w:b/>
                <w:bCs/>
                <w:snapToGrid w:val="0"/>
                <w:color w:val="000000"/>
                <w:kern w:val="0"/>
                <w:sz w:val="32"/>
                <w:szCs w:val="32"/>
                <w:lang w:eastAsia="zh-CN" w:bidi="ar"/>
              </w:rPr>
              <w:t>厂活性炭技术指标</w:t>
            </w:r>
          </w:p>
        </w:tc>
      </w:tr>
      <w:tr w:rsidR="00466470" w14:paraId="0D2BD6A0" w14:textId="77777777" w:rsidTr="001026BD">
        <w:trPr>
          <w:trHeight w:val="560"/>
        </w:trPr>
        <w:tc>
          <w:tcPr>
            <w:tcW w:w="1200" w:type="dxa"/>
            <w:tcBorders>
              <w:top w:val="single" w:sz="4" w:space="0" w:color="000000"/>
              <w:left w:val="single" w:sz="8" w:space="0" w:color="000000"/>
              <w:bottom w:val="single" w:sz="4" w:space="0" w:color="000000"/>
              <w:right w:val="single" w:sz="4" w:space="0" w:color="000000"/>
            </w:tcBorders>
            <w:shd w:val="clear" w:color="auto" w:fill="auto"/>
            <w:vAlign w:val="center"/>
          </w:tcPr>
          <w:p w14:paraId="72D92E1F"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项 目</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B522D"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单位</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C4603"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数值</w:t>
            </w:r>
          </w:p>
        </w:tc>
        <w:tc>
          <w:tcPr>
            <w:tcW w:w="2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B6CDBC" w14:textId="77777777" w:rsidR="00466470" w:rsidRDefault="00466470" w:rsidP="001026BD">
            <w:pPr>
              <w:jc w:val="center"/>
              <w:rPr>
                <w:rFonts w:ascii="宋体" w:eastAsia="宋体" w:hAnsi="宋体" w:cs="宋体"/>
                <w:szCs w:val="24"/>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F8DAC"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项 目</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ADA4C"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单位</w:t>
            </w:r>
          </w:p>
        </w:tc>
        <w:tc>
          <w:tcPr>
            <w:tcW w:w="15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57525"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数值</w:t>
            </w:r>
          </w:p>
        </w:tc>
      </w:tr>
      <w:tr w:rsidR="00466470" w14:paraId="2423BBF6" w14:textId="77777777" w:rsidTr="001026BD">
        <w:trPr>
          <w:trHeight w:val="570"/>
        </w:trPr>
        <w:tc>
          <w:tcPr>
            <w:tcW w:w="1200" w:type="dxa"/>
            <w:tcBorders>
              <w:top w:val="single" w:sz="4" w:space="0" w:color="000000"/>
              <w:left w:val="single" w:sz="8" w:space="0" w:color="000000"/>
              <w:bottom w:val="single" w:sz="4" w:space="0" w:color="000000"/>
              <w:right w:val="single" w:sz="4" w:space="0" w:color="000000"/>
            </w:tcBorders>
            <w:shd w:val="clear" w:color="auto" w:fill="auto"/>
            <w:vAlign w:val="center"/>
          </w:tcPr>
          <w:p w14:paraId="65D564DB"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比表面积</w:t>
            </w:r>
            <w:r>
              <w:rPr>
                <w:rFonts w:ascii="宋体" w:eastAsia="宋体" w:hAnsi="宋体" w:cs="宋体" w:hint="eastAsia"/>
                <w:b/>
                <w:bCs/>
                <w:snapToGrid w:val="0"/>
                <w:color w:val="000000"/>
                <w:kern w:val="0"/>
                <w:szCs w:val="24"/>
                <w:lang w:eastAsia="zh-CN" w:bidi="ar"/>
              </w:rPr>
              <w:br/>
              <w:t>BET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B1042" w14:textId="77777777" w:rsidR="00466470" w:rsidRDefault="00466470" w:rsidP="001026BD">
            <w:pPr>
              <w:jc w:val="center"/>
              <w:textAlignment w:val="center"/>
              <w:rPr>
                <w:rFonts w:ascii="宋体" w:eastAsia="宋体" w:hAnsi="宋体" w:cs="宋体"/>
                <w:szCs w:val="24"/>
              </w:rPr>
            </w:pPr>
            <w:r>
              <w:rPr>
                <w:rFonts w:ascii="宋体" w:eastAsia="宋体" w:hAnsi="宋体" w:cs="宋体" w:hint="eastAsia"/>
                <w:snapToGrid w:val="0"/>
                <w:color w:val="000000"/>
                <w:kern w:val="0"/>
                <w:szCs w:val="24"/>
                <w:lang w:eastAsia="zh-CN" w:bidi="ar"/>
              </w:rPr>
              <w:t>㎡/g</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B80A0" w14:textId="77777777" w:rsidR="00466470" w:rsidRDefault="00466470" w:rsidP="001026BD">
            <w:pPr>
              <w:jc w:val="center"/>
              <w:textAlignment w:val="center"/>
              <w:rPr>
                <w:rFonts w:eastAsia="宋体"/>
                <w:szCs w:val="24"/>
              </w:rPr>
            </w:pPr>
            <w:r>
              <w:rPr>
                <w:rFonts w:ascii="Arial" w:eastAsia="宋体" w:hAnsi="Arial" w:cs="Arial"/>
                <w:snapToGrid w:val="0"/>
                <w:color w:val="000000"/>
                <w:kern w:val="0"/>
                <w:szCs w:val="24"/>
                <w:lang w:eastAsia="zh-CN" w:bidi="ar"/>
              </w:rPr>
              <w:t>≥</w:t>
            </w:r>
            <w:r>
              <w:rPr>
                <w:rFonts w:ascii="宋体" w:eastAsia="宋体" w:hAnsi="宋体" w:cs="宋体" w:hint="eastAsia"/>
                <w:snapToGrid w:val="0"/>
                <w:color w:val="000000"/>
                <w:kern w:val="0"/>
                <w:szCs w:val="24"/>
                <w:lang w:eastAsia="zh-CN" w:bidi="ar"/>
              </w:rPr>
              <w:t>800</w:t>
            </w:r>
          </w:p>
        </w:tc>
        <w:tc>
          <w:tcPr>
            <w:tcW w:w="2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82735C" w14:textId="77777777" w:rsidR="00466470" w:rsidRDefault="00466470" w:rsidP="001026BD">
            <w:pPr>
              <w:jc w:val="center"/>
              <w:rPr>
                <w:rFonts w:ascii="宋体" w:eastAsia="宋体" w:hAnsi="宋体" w:cs="宋体"/>
                <w:szCs w:val="24"/>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06636"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碘</w:t>
            </w:r>
            <w:proofErr w:type="gramStart"/>
            <w:r>
              <w:rPr>
                <w:rFonts w:ascii="宋体" w:eastAsia="宋体" w:hAnsi="宋体" w:cs="宋体" w:hint="eastAsia"/>
                <w:b/>
                <w:bCs/>
                <w:snapToGrid w:val="0"/>
                <w:color w:val="000000"/>
                <w:kern w:val="0"/>
                <w:szCs w:val="24"/>
                <w:lang w:eastAsia="zh-CN" w:bidi="ar"/>
              </w:rPr>
              <w:t>吸附值</w:t>
            </w:r>
            <w:proofErr w:type="gramEnd"/>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E24FF" w14:textId="77777777" w:rsidR="00466470" w:rsidRDefault="00466470" w:rsidP="001026BD">
            <w:pPr>
              <w:jc w:val="center"/>
              <w:textAlignment w:val="center"/>
              <w:rPr>
                <w:rFonts w:ascii="宋体" w:eastAsia="宋体" w:hAnsi="宋体" w:cs="宋体"/>
                <w:szCs w:val="24"/>
              </w:rPr>
            </w:pPr>
            <w:r>
              <w:rPr>
                <w:rFonts w:ascii="宋体" w:eastAsia="宋体" w:hAnsi="宋体" w:cs="宋体" w:hint="eastAsia"/>
                <w:snapToGrid w:val="0"/>
                <w:color w:val="000000"/>
                <w:kern w:val="0"/>
                <w:szCs w:val="24"/>
                <w:lang w:eastAsia="zh-CN" w:bidi="ar"/>
              </w:rPr>
              <w:t>mg/g</w:t>
            </w:r>
          </w:p>
        </w:tc>
        <w:tc>
          <w:tcPr>
            <w:tcW w:w="1545"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ECE1C62" w14:textId="77777777" w:rsidR="00466470" w:rsidRDefault="00466470" w:rsidP="001026BD">
            <w:pPr>
              <w:jc w:val="center"/>
              <w:textAlignment w:val="center"/>
              <w:rPr>
                <w:rFonts w:eastAsia="宋体"/>
                <w:szCs w:val="24"/>
              </w:rPr>
            </w:pPr>
            <w:r>
              <w:rPr>
                <w:rFonts w:ascii="Arial" w:eastAsia="宋体" w:hAnsi="Arial" w:cs="Arial"/>
                <w:snapToGrid w:val="0"/>
                <w:color w:val="000000"/>
                <w:kern w:val="0"/>
                <w:szCs w:val="24"/>
                <w:lang w:eastAsia="zh-CN" w:bidi="ar"/>
              </w:rPr>
              <w:t>≥</w:t>
            </w:r>
            <w:r>
              <w:rPr>
                <w:rFonts w:ascii="宋体" w:eastAsia="宋体" w:hAnsi="宋体" w:cs="宋体" w:hint="eastAsia"/>
                <w:snapToGrid w:val="0"/>
                <w:color w:val="000000"/>
                <w:kern w:val="0"/>
                <w:szCs w:val="24"/>
                <w:lang w:eastAsia="zh-CN" w:bidi="ar"/>
              </w:rPr>
              <w:t>800</w:t>
            </w:r>
          </w:p>
        </w:tc>
      </w:tr>
      <w:tr w:rsidR="00466470" w14:paraId="547250E7" w14:textId="77777777" w:rsidTr="001026BD">
        <w:trPr>
          <w:trHeight w:val="570"/>
        </w:trPr>
        <w:tc>
          <w:tcPr>
            <w:tcW w:w="1200" w:type="dxa"/>
            <w:tcBorders>
              <w:top w:val="single" w:sz="4" w:space="0" w:color="000000"/>
              <w:left w:val="single" w:sz="8" w:space="0" w:color="000000"/>
              <w:bottom w:val="single" w:sz="4" w:space="0" w:color="000000"/>
              <w:right w:val="single" w:sz="4" w:space="0" w:color="000000"/>
            </w:tcBorders>
            <w:shd w:val="clear" w:color="auto" w:fill="auto"/>
            <w:vAlign w:val="center"/>
          </w:tcPr>
          <w:p w14:paraId="09EE967A" w14:textId="77777777" w:rsidR="00466470" w:rsidRDefault="00466470" w:rsidP="001026BD">
            <w:pPr>
              <w:jc w:val="center"/>
              <w:textAlignment w:val="center"/>
              <w:rPr>
                <w:rFonts w:ascii="宋体" w:eastAsia="宋体" w:hAnsi="宋体" w:cs="宋体"/>
                <w:b/>
                <w:bCs/>
                <w:szCs w:val="24"/>
              </w:rPr>
            </w:pPr>
            <w:proofErr w:type="gramStart"/>
            <w:r>
              <w:rPr>
                <w:rFonts w:ascii="宋体" w:eastAsia="宋体" w:hAnsi="宋体" w:cs="宋体" w:hint="eastAsia"/>
                <w:b/>
                <w:bCs/>
                <w:snapToGrid w:val="0"/>
                <w:color w:val="000000"/>
                <w:kern w:val="0"/>
                <w:szCs w:val="24"/>
                <w:lang w:eastAsia="zh-CN" w:bidi="ar"/>
              </w:rPr>
              <w:t>总孔容</w:t>
            </w:r>
            <w:proofErr w:type="gramEnd"/>
            <w:r>
              <w:rPr>
                <w:rFonts w:ascii="宋体" w:eastAsia="宋体" w:hAnsi="宋体" w:cs="宋体" w:hint="eastAsia"/>
                <w:b/>
                <w:bCs/>
                <w:snapToGrid w:val="0"/>
                <w:color w:val="000000"/>
                <w:kern w:val="0"/>
                <w:szCs w:val="24"/>
                <w:lang w:eastAsia="zh-CN" w:bidi="ar"/>
              </w:rPr>
              <w:br/>
              <w:t>BET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F6C16" w14:textId="77777777" w:rsidR="00466470" w:rsidRDefault="00466470" w:rsidP="001026BD">
            <w:pPr>
              <w:jc w:val="center"/>
              <w:textAlignment w:val="center"/>
              <w:rPr>
                <w:rFonts w:ascii="宋体" w:eastAsia="宋体" w:hAnsi="宋体" w:cs="宋体"/>
                <w:szCs w:val="24"/>
              </w:rPr>
            </w:pPr>
            <w:r>
              <w:rPr>
                <w:rFonts w:ascii="宋体" w:eastAsia="宋体" w:hAnsi="宋体" w:cs="宋体" w:hint="eastAsia"/>
                <w:snapToGrid w:val="0"/>
                <w:color w:val="000000"/>
                <w:kern w:val="0"/>
                <w:szCs w:val="24"/>
                <w:lang w:eastAsia="zh-CN" w:bidi="ar"/>
              </w:rPr>
              <w:t>cm³/g</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25072" w14:textId="77777777" w:rsidR="00466470" w:rsidRDefault="00466470" w:rsidP="001026BD">
            <w:pPr>
              <w:jc w:val="center"/>
              <w:textAlignment w:val="center"/>
              <w:rPr>
                <w:rFonts w:eastAsia="宋体"/>
                <w:szCs w:val="24"/>
              </w:rPr>
            </w:pPr>
            <w:r>
              <w:rPr>
                <w:rFonts w:ascii="Arial" w:eastAsia="宋体" w:hAnsi="Arial" w:cs="Arial"/>
                <w:snapToGrid w:val="0"/>
                <w:color w:val="000000"/>
                <w:kern w:val="0"/>
                <w:szCs w:val="24"/>
                <w:lang w:eastAsia="zh-CN" w:bidi="ar"/>
              </w:rPr>
              <w:t>≥</w:t>
            </w:r>
            <w:r>
              <w:rPr>
                <w:rFonts w:ascii="宋体" w:eastAsia="宋体" w:hAnsi="宋体" w:cs="宋体" w:hint="eastAsia"/>
                <w:snapToGrid w:val="0"/>
                <w:color w:val="000000"/>
                <w:kern w:val="0"/>
                <w:szCs w:val="24"/>
                <w:lang w:eastAsia="zh-CN" w:bidi="ar"/>
              </w:rPr>
              <w:t>0.4</w:t>
            </w:r>
          </w:p>
        </w:tc>
        <w:tc>
          <w:tcPr>
            <w:tcW w:w="2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C5180E" w14:textId="77777777" w:rsidR="00466470" w:rsidRDefault="00466470" w:rsidP="001026BD">
            <w:pPr>
              <w:jc w:val="center"/>
              <w:rPr>
                <w:rFonts w:ascii="宋体" w:eastAsia="宋体" w:hAnsi="宋体" w:cs="宋体"/>
                <w:szCs w:val="24"/>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8A77B"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颗粒度</w:t>
            </w:r>
            <w:r>
              <w:rPr>
                <w:rFonts w:ascii="宋体" w:eastAsia="宋体" w:hAnsi="宋体" w:cs="宋体" w:hint="eastAsia"/>
                <w:b/>
                <w:bCs/>
                <w:snapToGrid w:val="0"/>
                <w:color w:val="000000"/>
                <w:kern w:val="0"/>
                <w:szCs w:val="24"/>
                <w:lang w:eastAsia="zh-CN" w:bidi="ar"/>
              </w:rPr>
              <w:br/>
              <w:t>(200目0.074mm)</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DDDB8" w14:textId="77777777" w:rsidR="00466470" w:rsidRDefault="00466470" w:rsidP="001026BD">
            <w:pPr>
              <w:jc w:val="center"/>
              <w:textAlignment w:val="center"/>
              <w:rPr>
                <w:rFonts w:ascii="宋体" w:eastAsia="宋体" w:hAnsi="宋体" w:cs="宋体"/>
                <w:szCs w:val="24"/>
              </w:rPr>
            </w:pPr>
            <w:r>
              <w:rPr>
                <w:rFonts w:ascii="宋体" w:eastAsia="宋体" w:hAnsi="宋体" w:cs="宋体" w:hint="eastAsia"/>
                <w:snapToGrid w:val="0"/>
                <w:color w:val="000000"/>
                <w:kern w:val="0"/>
                <w:szCs w:val="24"/>
                <w:lang w:eastAsia="zh-CN" w:bidi="ar"/>
              </w:rPr>
              <w:t>%</w:t>
            </w:r>
          </w:p>
        </w:tc>
        <w:tc>
          <w:tcPr>
            <w:tcW w:w="1545"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9AFB2FD" w14:textId="77777777" w:rsidR="00466470" w:rsidRDefault="00466470" w:rsidP="001026BD">
            <w:pPr>
              <w:jc w:val="center"/>
              <w:textAlignment w:val="center"/>
              <w:rPr>
                <w:rFonts w:eastAsia="宋体"/>
                <w:szCs w:val="24"/>
              </w:rPr>
            </w:pPr>
            <w:r>
              <w:rPr>
                <w:rFonts w:ascii="Arial" w:eastAsia="宋体" w:hAnsi="Arial" w:cs="Arial"/>
                <w:snapToGrid w:val="0"/>
                <w:color w:val="000000"/>
                <w:kern w:val="0"/>
                <w:szCs w:val="24"/>
                <w:lang w:eastAsia="zh-CN" w:bidi="ar"/>
              </w:rPr>
              <w:t>≥</w:t>
            </w:r>
            <w:r>
              <w:rPr>
                <w:rFonts w:ascii="宋体" w:eastAsia="宋体" w:hAnsi="宋体" w:cs="宋体" w:hint="eastAsia"/>
                <w:snapToGrid w:val="0"/>
                <w:color w:val="000000"/>
                <w:kern w:val="0"/>
                <w:szCs w:val="24"/>
                <w:lang w:eastAsia="zh-CN" w:bidi="ar"/>
              </w:rPr>
              <w:t>95</w:t>
            </w:r>
          </w:p>
        </w:tc>
      </w:tr>
      <w:tr w:rsidR="00466470" w14:paraId="5AA63202" w14:textId="77777777" w:rsidTr="001026BD">
        <w:trPr>
          <w:trHeight w:val="560"/>
        </w:trPr>
        <w:tc>
          <w:tcPr>
            <w:tcW w:w="1200" w:type="dxa"/>
            <w:tcBorders>
              <w:top w:val="single" w:sz="4" w:space="0" w:color="000000"/>
              <w:left w:val="single" w:sz="8" w:space="0" w:color="000000"/>
              <w:bottom w:val="single" w:sz="4" w:space="0" w:color="000000"/>
              <w:right w:val="single" w:sz="4" w:space="0" w:color="000000"/>
            </w:tcBorders>
            <w:shd w:val="clear" w:color="auto" w:fill="auto"/>
            <w:vAlign w:val="center"/>
          </w:tcPr>
          <w:p w14:paraId="40968236" w14:textId="77777777" w:rsidR="00466470" w:rsidRDefault="00466470" w:rsidP="001026BD">
            <w:pPr>
              <w:jc w:val="center"/>
              <w:textAlignment w:val="center"/>
              <w:rPr>
                <w:rFonts w:ascii="宋体" w:eastAsia="宋体" w:hAnsi="宋体" w:cs="宋体"/>
                <w:b/>
                <w:bCs/>
                <w:szCs w:val="24"/>
              </w:rPr>
            </w:pPr>
            <w:proofErr w:type="gramStart"/>
            <w:r>
              <w:rPr>
                <w:rFonts w:ascii="宋体" w:eastAsia="宋体" w:hAnsi="宋体" w:cs="宋体" w:hint="eastAsia"/>
                <w:b/>
                <w:bCs/>
                <w:snapToGrid w:val="0"/>
                <w:color w:val="000000"/>
                <w:kern w:val="0"/>
                <w:szCs w:val="24"/>
                <w:lang w:eastAsia="zh-CN" w:bidi="ar"/>
              </w:rPr>
              <w:t>水份</w:t>
            </w:r>
            <w:proofErr w:type="gramEnd"/>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E38B7" w14:textId="77777777" w:rsidR="00466470" w:rsidRDefault="00466470" w:rsidP="001026BD">
            <w:pPr>
              <w:jc w:val="center"/>
              <w:textAlignment w:val="center"/>
              <w:rPr>
                <w:rFonts w:ascii="宋体" w:eastAsia="宋体" w:hAnsi="宋体" w:cs="宋体"/>
                <w:szCs w:val="24"/>
              </w:rPr>
            </w:pPr>
            <w:r>
              <w:rPr>
                <w:rFonts w:ascii="宋体" w:eastAsia="宋体" w:hAnsi="宋体" w:cs="宋体" w:hint="eastAsia"/>
                <w:snapToGrid w:val="0"/>
                <w:color w:val="000000"/>
                <w:kern w:val="0"/>
                <w:szCs w:val="24"/>
                <w:lang w:eastAsia="zh-CN"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2C249" w14:textId="77777777" w:rsidR="00466470" w:rsidRDefault="00466470" w:rsidP="001026BD">
            <w:pPr>
              <w:jc w:val="center"/>
              <w:textAlignment w:val="center"/>
              <w:rPr>
                <w:rFonts w:eastAsia="宋体"/>
                <w:szCs w:val="24"/>
              </w:rPr>
            </w:pPr>
            <w:r>
              <w:rPr>
                <w:rFonts w:ascii="Arial" w:eastAsia="宋体" w:hAnsi="Arial" w:cs="Arial"/>
                <w:snapToGrid w:val="0"/>
                <w:color w:val="000000"/>
                <w:kern w:val="0"/>
                <w:szCs w:val="24"/>
                <w:lang w:eastAsia="zh-CN" w:bidi="ar"/>
              </w:rPr>
              <w:t>≤</w:t>
            </w:r>
            <w:r>
              <w:rPr>
                <w:rFonts w:ascii="宋体" w:eastAsia="宋体" w:hAnsi="宋体" w:cs="宋体" w:hint="eastAsia"/>
                <w:snapToGrid w:val="0"/>
                <w:color w:val="000000"/>
                <w:kern w:val="0"/>
                <w:szCs w:val="24"/>
                <w:lang w:eastAsia="zh-CN" w:bidi="ar"/>
              </w:rPr>
              <w:t>10</w:t>
            </w:r>
          </w:p>
        </w:tc>
        <w:tc>
          <w:tcPr>
            <w:tcW w:w="2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044363" w14:textId="77777777" w:rsidR="00466470" w:rsidRDefault="00466470" w:rsidP="001026BD">
            <w:pPr>
              <w:jc w:val="center"/>
              <w:rPr>
                <w:rFonts w:ascii="宋体" w:eastAsia="宋体" w:hAnsi="宋体" w:cs="宋体"/>
                <w:szCs w:val="24"/>
              </w:rPr>
            </w:pPr>
          </w:p>
        </w:tc>
        <w:tc>
          <w:tcPr>
            <w:tcW w:w="20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9F0C7"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氯含量</w:t>
            </w:r>
          </w:p>
        </w:tc>
        <w:tc>
          <w:tcPr>
            <w:tcW w:w="19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6C487" w14:textId="77777777" w:rsidR="00466470" w:rsidRDefault="00466470" w:rsidP="001026BD">
            <w:pPr>
              <w:jc w:val="center"/>
              <w:textAlignment w:val="center"/>
              <w:rPr>
                <w:rFonts w:ascii="宋体" w:eastAsia="宋体" w:hAnsi="宋体" w:cs="宋体"/>
                <w:szCs w:val="24"/>
              </w:rPr>
            </w:pPr>
            <w:r>
              <w:rPr>
                <w:rFonts w:ascii="宋体" w:eastAsia="宋体" w:hAnsi="宋体" w:cs="宋体" w:hint="eastAsia"/>
                <w:snapToGrid w:val="0"/>
                <w:color w:val="000000"/>
                <w:kern w:val="0"/>
                <w:szCs w:val="24"/>
                <w:lang w:eastAsia="zh-CN" w:bidi="ar"/>
              </w:rPr>
              <w:t>%</w:t>
            </w:r>
          </w:p>
        </w:tc>
        <w:tc>
          <w:tcPr>
            <w:tcW w:w="1545"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49E5EC3" w14:textId="77777777" w:rsidR="00466470" w:rsidRDefault="00466470" w:rsidP="001026BD">
            <w:pPr>
              <w:jc w:val="center"/>
              <w:textAlignment w:val="center"/>
              <w:rPr>
                <w:rFonts w:eastAsia="宋体"/>
                <w:szCs w:val="24"/>
              </w:rPr>
            </w:pPr>
            <w:r>
              <w:rPr>
                <w:rFonts w:ascii="Arial" w:eastAsia="宋体" w:hAnsi="Arial" w:cs="Arial"/>
                <w:snapToGrid w:val="0"/>
                <w:color w:val="000000"/>
                <w:kern w:val="0"/>
                <w:szCs w:val="24"/>
                <w:lang w:eastAsia="zh-CN" w:bidi="ar"/>
              </w:rPr>
              <w:t>≤</w:t>
            </w:r>
            <w:r>
              <w:rPr>
                <w:rFonts w:ascii="宋体" w:eastAsia="宋体" w:hAnsi="宋体" w:cs="宋体" w:hint="eastAsia"/>
                <w:snapToGrid w:val="0"/>
                <w:color w:val="000000"/>
                <w:kern w:val="0"/>
                <w:szCs w:val="24"/>
                <w:lang w:eastAsia="zh-CN" w:bidi="ar"/>
              </w:rPr>
              <w:t>0.1</w:t>
            </w:r>
          </w:p>
        </w:tc>
      </w:tr>
      <w:tr w:rsidR="00466470" w14:paraId="6CDFBFBC" w14:textId="77777777" w:rsidTr="001026BD">
        <w:trPr>
          <w:trHeight w:val="875"/>
        </w:trPr>
        <w:tc>
          <w:tcPr>
            <w:tcW w:w="1200" w:type="dxa"/>
            <w:tcBorders>
              <w:top w:val="single" w:sz="4" w:space="0" w:color="000000"/>
              <w:left w:val="single" w:sz="8" w:space="0" w:color="000000"/>
              <w:bottom w:val="single" w:sz="8" w:space="0" w:color="000000"/>
              <w:right w:val="single" w:sz="4" w:space="0" w:color="000000"/>
            </w:tcBorders>
            <w:shd w:val="clear" w:color="auto" w:fill="auto"/>
            <w:vAlign w:val="center"/>
          </w:tcPr>
          <w:p w14:paraId="34D96865" w14:textId="77777777" w:rsidR="00466470" w:rsidRDefault="00466470" w:rsidP="001026BD">
            <w:pPr>
              <w:jc w:val="center"/>
              <w:textAlignment w:val="center"/>
              <w:rPr>
                <w:rFonts w:ascii="宋体" w:eastAsia="宋体" w:hAnsi="宋体" w:cs="宋体"/>
                <w:b/>
                <w:bCs/>
                <w:szCs w:val="24"/>
              </w:rPr>
            </w:pPr>
            <w:r>
              <w:rPr>
                <w:rFonts w:ascii="宋体" w:eastAsia="宋体" w:hAnsi="宋体" w:cs="宋体" w:hint="eastAsia"/>
                <w:b/>
                <w:bCs/>
                <w:snapToGrid w:val="0"/>
                <w:color w:val="000000"/>
                <w:kern w:val="0"/>
                <w:szCs w:val="24"/>
                <w:lang w:eastAsia="zh-CN" w:bidi="ar"/>
              </w:rPr>
              <w:t>着火点</w:t>
            </w:r>
          </w:p>
        </w:tc>
        <w:tc>
          <w:tcPr>
            <w:tcW w:w="1080" w:type="dxa"/>
            <w:tcBorders>
              <w:top w:val="single" w:sz="4" w:space="0" w:color="000000"/>
              <w:left w:val="single" w:sz="4" w:space="0" w:color="000000"/>
              <w:bottom w:val="single" w:sz="8" w:space="0" w:color="000000"/>
              <w:right w:val="single" w:sz="4" w:space="0" w:color="000000"/>
            </w:tcBorders>
            <w:shd w:val="clear" w:color="auto" w:fill="auto"/>
            <w:vAlign w:val="center"/>
          </w:tcPr>
          <w:p w14:paraId="1386B33A" w14:textId="77777777" w:rsidR="00466470" w:rsidRDefault="00466470" w:rsidP="001026BD">
            <w:pPr>
              <w:jc w:val="center"/>
              <w:textAlignment w:val="center"/>
              <w:rPr>
                <w:rFonts w:ascii="宋体" w:eastAsia="宋体" w:hAnsi="宋体" w:cs="宋体"/>
                <w:szCs w:val="24"/>
              </w:rPr>
            </w:pPr>
            <w:r>
              <w:rPr>
                <w:rFonts w:ascii="宋体" w:eastAsia="宋体" w:hAnsi="宋体" w:cs="宋体" w:hint="eastAsia"/>
                <w:snapToGrid w:val="0"/>
                <w:color w:val="000000"/>
                <w:kern w:val="0"/>
                <w:szCs w:val="24"/>
                <w:lang w:eastAsia="zh-CN" w:bidi="ar"/>
              </w:rPr>
              <w:t>℃</w:t>
            </w:r>
          </w:p>
        </w:tc>
        <w:tc>
          <w:tcPr>
            <w:tcW w:w="1080" w:type="dxa"/>
            <w:tcBorders>
              <w:top w:val="single" w:sz="4" w:space="0" w:color="000000"/>
              <w:left w:val="single" w:sz="4" w:space="0" w:color="000000"/>
              <w:bottom w:val="single" w:sz="8" w:space="0" w:color="000000"/>
              <w:right w:val="single" w:sz="4" w:space="0" w:color="000000"/>
            </w:tcBorders>
            <w:shd w:val="clear" w:color="auto" w:fill="auto"/>
            <w:vAlign w:val="center"/>
          </w:tcPr>
          <w:p w14:paraId="319664F4" w14:textId="77777777" w:rsidR="00466470" w:rsidRDefault="00466470" w:rsidP="001026BD">
            <w:pPr>
              <w:jc w:val="center"/>
              <w:textAlignment w:val="center"/>
              <w:rPr>
                <w:rFonts w:eastAsia="宋体"/>
                <w:szCs w:val="24"/>
              </w:rPr>
            </w:pPr>
            <w:r>
              <w:rPr>
                <w:rFonts w:ascii="Arial" w:eastAsia="宋体" w:hAnsi="Arial" w:cs="Arial"/>
                <w:snapToGrid w:val="0"/>
                <w:color w:val="000000"/>
                <w:kern w:val="0"/>
                <w:szCs w:val="24"/>
                <w:lang w:eastAsia="zh-CN" w:bidi="ar"/>
              </w:rPr>
              <w:t>≥</w:t>
            </w:r>
            <w:r>
              <w:rPr>
                <w:rFonts w:ascii="宋体" w:eastAsia="宋体" w:hAnsi="宋体" w:cs="宋体" w:hint="eastAsia"/>
                <w:snapToGrid w:val="0"/>
                <w:color w:val="000000"/>
                <w:kern w:val="0"/>
                <w:szCs w:val="24"/>
                <w:lang w:eastAsia="zh-CN" w:bidi="ar"/>
              </w:rPr>
              <w:t>280</w:t>
            </w:r>
          </w:p>
        </w:tc>
        <w:tc>
          <w:tcPr>
            <w:tcW w:w="2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ABB6E9" w14:textId="77777777" w:rsidR="00466470" w:rsidRDefault="00466470" w:rsidP="001026BD">
            <w:pPr>
              <w:jc w:val="center"/>
              <w:rPr>
                <w:rFonts w:ascii="宋体" w:eastAsia="宋体" w:hAnsi="宋体" w:cs="宋体"/>
                <w:szCs w:val="24"/>
              </w:rPr>
            </w:pPr>
          </w:p>
        </w:tc>
        <w:tc>
          <w:tcPr>
            <w:tcW w:w="2036" w:type="dxa"/>
            <w:tcBorders>
              <w:top w:val="single" w:sz="4" w:space="0" w:color="000000"/>
              <w:left w:val="single" w:sz="4" w:space="0" w:color="000000"/>
              <w:bottom w:val="single" w:sz="8" w:space="0" w:color="000000"/>
              <w:right w:val="single" w:sz="4" w:space="0" w:color="000000"/>
            </w:tcBorders>
            <w:shd w:val="clear" w:color="auto" w:fill="auto"/>
            <w:vAlign w:val="center"/>
          </w:tcPr>
          <w:p w14:paraId="6394F36A" w14:textId="77777777" w:rsidR="00466470" w:rsidRDefault="00466470" w:rsidP="001026BD">
            <w:pPr>
              <w:jc w:val="center"/>
              <w:textAlignment w:val="center"/>
              <w:rPr>
                <w:rFonts w:ascii="宋体" w:eastAsia="宋体" w:hAnsi="宋体" w:cs="宋体"/>
                <w:b/>
                <w:bCs/>
                <w:szCs w:val="24"/>
                <w:lang w:eastAsia="zh-CN"/>
              </w:rPr>
            </w:pPr>
            <w:r>
              <w:rPr>
                <w:rFonts w:ascii="宋体" w:eastAsia="宋体" w:hAnsi="宋体" w:cs="宋体" w:hint="eastAsia"/>
                <w:b/>
                <w:bCs/>
                <w:snapToGrid w:val="0"/>
                <w:color w:val="000000"/>
                <w:kern w:val="0"/>
                <w:szCs w:val="24"/>
                <w:lang w:eastAsia="zh-CN" w:bidi="ar"/>
              </w:rPr>
              <w:t>可溶性磷酸盐</w:t>
            </w:r>
            <w:r>
              <w:rPr>
                <w:rFonts w:ascii="宋体" w:eastAsia="宋体" w:hAnsi="宋体" w:cs="宋体" w:hint="eastAsia"/>
                <w:b/>
                <w:bCs/>
                <w:snapToGrid w:val="0"/>
                <w:color w:val="000000"/>
                <w:kern w:val="0"/>
                <w:szCs w:val="24"/>
                <w:lang w:eastAsia="zh-CN" w:bidi="ar"/>
              </w:rPr>
              <w:br/>
              <w:t>（适用于磷酸法木质活性炭）</w:t>
            </w:r>
          </w:p>
        </w:tc>
        <w:tc>
          <w:tcPr>
            <w:tcW w:w="1912" w:type="dxa"/>
            <w:tcBorders>
              <w:top w:val="single" w:sz="4" w:space="0" w:color="000000"/>
              <w:left w:val="single" w:sz="4" w:space="0" w:color="000000"/>
              <w:bottom w:val="single" w:sz="8" w:space="0" w:color="000000"/>
              <w:right w:val="single" w:sz="4" w:space="0" w:color="000000"/>
            </w:tcBorders>
            <w:shd w:val="clear" w:color="auto" w:fill="auto"/>
            <w:vAlign w:val="center"/>
          </w:tcPr>
          <w:p w14:paraId="644B2390" w14:textId="77777777" w:rsidR="00466470" w:rsidRDefault="00466470" w:rsidP="001026BD">
            <w:pPr>
              <w:jc w:val="center"/>
              <w:textAlignment w:val="center"/>
              <w:rPr>
                <w:rFonts w:ascii="宋体" w:eastAsia="宋体" w:hAnsi="宋体" w:cs="宋体"/>
                <w:szCs w:val="24"/>
              </w:rPr>
            </w:pPr>
            <w:r>
              <w:rPr>
                <w:rFonts w:ascii="宋体" w:eastAsia="宋体" w:hAnsi="宋体" w:cs="宋体"/>
                <w:snapToGrid w:val="0"/>
                <w:color w:val="000000"/>
                <w:kern w:val="0"/>
                <w:szCs w:val="24"/>
                <w:lang w:eastAsia="zh-CN" w:bidi="ar"/>
              </w:rPr>
              <w:t>%</w:t>
            </w:r>
            <w:r>
              <w:rPr>
                <w:rFonts w:ascii="宋体" w:eastAsia="宋体" w:hAnsi="宋体" w:cs="宋体"/>
                <w:snapToGrid w:val="0"/>
                <w:color w:val="000000"/>
                <w:kern w:val="0"/>
                <w:szCs w:val="24"/>
                <w:lang w:eastAsia="zh-CN" w:bidi="ar"/>
              </w:rPr>
              <w:br/>
              <w:t>（以</w:t>
            </w:r>
            <w:r>
              <w:rPr>
                <w:rFonts w:ascii="宋体" w:eastAsia="宋体" w:hAnsi="宋体" w:cs="宋体" w:hint="eastAsia"/>
                <w:bCs/>
                <w:szCs w:val="24"/>
                <w:lang w:eastAsia="zh-CN"/>
              </w:rPr>
              <w:t>HPO</w:t>
            </w:r>
            <w:r>
              <w:rPr>
                <w:rFonts w:ascii="宋体" w:eastAsia="宋体" w:hAnsi="宋体" w:cs="宋体" w:hint="eastAsia"/>
                <w:bCs/>
                <w:szCs w:val="24"/>
                <w:vertAlign w:val="subscript"/>
                <w:lang w:eastAsia="zh-CN"/>
              </w:rPr>
              <w:t>4</w:t>
            </w:r>
            <w:r>
              <w:rPr>
                <w:rFonts w:ascii="宋体" w:eastAsia="宋体" w:hAnsi="宋体" w:cs="宋体" w:hint="eastAsia"/>
                <w:bCs/>
                <w:szCs w:val="24"/>
                <w:vertAlign w:val="superscript"/>
                <w:lang w:eastAsia="zh-CN"/>
              </w:rPr>
              <w:t>2-</w:t>
            </w:r>
            <w:r>
              <w:rPr>
                <w:rFonts w:ascii="宋体" w:eastAsia="宋体" w:hAnsi="宋体" w:cs="宋体"/>
                <w:snapToGrid w:val="0"/>
                <w:color w:val="000000"/>
                <w:kern w:val="0"/>
                <w:szCs w:val="24"/>
                <w:lang w:eastAsia="zh-CN" w:bidi="ar"/>
              </w:rPr>
              <w:t xml:space="preserve"> 计）</w:t>
            </w:r>
          </w:p>
        </w:tc>
        <w:tc>
          <w:tcPr>
            <w:tcW w:w="1545" w:type="dxa"/>
            <w:tcBorders>
              <w:top w:val="single" w:sz="4" w:space="0" w:color="000000"/>
              <w:left w:val="single" w:sz="4" w:space="0" w:color="000000"/>
              <w:bottom w:val="single" w:sz="8" w:space="0" w:color="000000"/>
              <w:right w:val="single" w:sz="8" w:space="0" w:color="000000"/>
            </w:tcBorders>
            <w:shd w:val="clear" w:color="auto" w:fill="auto"/>
            <w:vAlign w:val="center"/>
          </w:tcPr>
          <w:p w14:paraId="31A04765" w14:textId="77777777" w:rsidR="00466470" w:rsidRDefault="00466470" w:rsidP="001026BD">
            <w:pPr>
              <w:jc w:val="center"/>
              <w:textAlignment w:val="center"/>
              <w:rPr>
                <w:rFonts w:eastAsia="宋体"/>
                <w:szCs w:val="24"/>
              </w:rPr>
            </w:pPr>
            <w:r>
              <w:rPr>
                <w:rFonts w:ascii="Arial" w:eastAsia="宋体" w:hAnsi="Arial" w:cs="Arial"/>
                <w:snapToGrid w:val="0"/>
                <w:color w:val="000000"/>
                <w:kern w:val="0"/>
                <w:szCs w:val="24"/>
                <w:lang w:eastAsia="zh-CN" w:bidi="ar"/>
              </w:rPr>
              <w:t>≤</w:t>
            </w:r>
            <w:r>
              <w:rPr>
                <w:rFonts w:ascii="宋体" w:eastAsia="宋体" w:hAnsi="宋体" w:cs="宋体" w:hint="eastAsia"/>
                <w:snapToGrid w:val="0"/>
                <w:color w:val="000000"/>
                <w:kern w:val="0"/>
                <w:szCs w:val="24"/>
                <w:lang w:eastAsia="zh-CN" w:bidi="ar"/>
              </w:rPr>
              <w:t>2</w:t>
            </w:r>
          </w:p>
        </w:tc>
      </w:tr>
    </w:tbl>
    <w:p w14:paraId="4233467B" w14:textId="77777777" w:rsidR="00466470" w:rsidRDefault="00466470" w:rsidP="00466470">
      <w:pPr>
        <w:pStyle w:val="a7"/>
        <w:spacing w:line="360" w:lineRule="auto"/>
        <w:rPr>
          <w:rFonts w:asciiTheme="minorEastAsia" w:hAnsiTheme="minorEastAsia" w:cstheme="minorEastAsia"/>
          <w:bCs/>
          <w:sz w:val="28"/>
          <w:szCs w:val="28"/>
          <w:lang w:eastAsia="zh-CN"/>
        </w:rPr>
      </w:pPr>
    </w:p>
    <w:p w14:paraId="0B064D57" w14:textId="28632CC2" w:rsidR="00466470" w:rsidRPr="00B059E9" w:rsidRDefault="00466470" w:rsidP="00466470">
      <w:pPr>
        <w:pStyle w:val="a7"/>
        <w:spacing w:line="360" w:lineRule="auto"/>
        <w:rPr>
          <w:rFonts w:asciiTheme="minorEastAsia" w:eastAsiaTheme="minorEastAsia" w:hAnsiTheme="minorEastAsia" w:cstheme="minorEastAsia" w:hint="eastAsia"/>
          <w:snapToGrid/>
          <w:color w:val="auto"/>
          <w:sz w:val="28"/>
          <w:szCs w:val="28"/>
          <w:lang w:eastAsia="zh-TW"/>
        </w:rPr>
      </w:pPr>
      <w:r>
        <w:rPr>
          <w:rFonts w:asciiTheme="minorEastAsia" w:hAnsiTheme="minorEastAsia" w:cstheme="minorEastAsia" w:hint="eastAsia"/>
          <w:bCs/>
          <w:sz w:val="28"/>
          <w:szCs w:val="28"/>
          <w:lang w:eastAsia="zh-CN"/>
        </w:rPr>
        <w:t>4</w:t>
      </w:r>
      <w:r>
        <w:rPr>
          <w:rFonts w:asciiTheme="minorEastAsia" w:hAnsiTheme="minorEastAsia" w:cstheme="minorEastAsia"/>
          <w:bCs/>
          <w:sz w:val="28"/>
          <w:szCs w:val="28"/>
          <w:lang w:eastAsia="zh-CN"/>
        </w:rPr>
        <w:t>.3</w:t>
      </w:r>
      <w:r w:rsidRPr="00B059E9">
        <w:rPr>
          <w:rFonts w:asciiTheme="minorEastAsia" w:eastAsiaTheme="minorEastAsia" w:hAnsiTheme="minorEastAsia" w:cstheme="minorEastAsia" w:hint="eastAsia"/>
          <w:snapToGrid/>
          <w:color w:val="auto"/>
          <w:sz w:val="28"/>
          <w:szCs w:val="28"/>
          <w:lang w:eastAsia="zh-TW"/>
        </w:rPr>
        <w:t>包装及运输</w:t>
      </w:r>
    </w:p>
    <w:p w14:paraId="0BD1B1D0" w14:textId="738A1F09" w:rsidR="00466470" w:rsidRPr="00B059E9" w:rsidRDefault="00466470" w:rsidP="00B059E9">
      <w:pPr>
        <w:pStyle w:val="a7"/>
        <w:spacing w:line="360" w:lineRule="auto"/>
        <w:rPr>
          <w:rFonts w:asciiTheme="minorEastAsia" w:eastAsiaTheme="minorEastAsia" w:hAnsiTheme="minorEastAsia" w:cstheme="minorEastAsia"/>
          <w:snapToGrid/>
          <w:color w:val="auto"/>
          <w:sz w:val="28"/>
          <w:szCs w:val="28"/>
          <w:lang w:eastAsia="zh-TW"/>
        </w:rPr>
      </w:pPr>
      <w:r w:rsidRPr="00B059E9">
        <w:rPr>
          <w:rFonts w:asciiTheme="minorEastAsia" w:eastAsiaTheme="minorEastAsia" w:hAnsiTheme="minorEastAsia" w:cstheme="minorEastAsia"/>
          <w:snapToGrid/>
          <w:color w:val="auto"/>
          <w:sz w:val="28"/>
          <w:szCs w:val="28"/>
          <w:lang w:eastAsia="zh-TW"/>
        </w:rPr>
        <w:t>4</w:t>
      </w:r>
      <w:r w:rsidRPr="00B059E9">
        <w:rPr>
          <w:rFonts w:asciiTheme="minorEastAsia" w:eastAsiaTheme="minorEastAsia" w:hAnsiTheme="minorEastAsia" w:cstheme="minorEastAsia" w:hint="eastAsia"/>
          <w:snapToGrid/>
          <w:color w:val="auto"/>
          <w:sz w:val="28"/>
          <w:szCs w:val="28"/>
          <w:lang w:eastAsia="zh-TW"/>
        </w:rPr>
        <w:t>.3.1活性炭的包装标准及包装物为编织袋外袋袋内塑料袋，每包不得超过25KG以便搬运，所有交付货物应具有适合长途运输以及多次搬运、装卸的坚固包装，并根据货物的特点和需要，采取防潮、防雨、防锈、防震、防腐蚀等保护措施，以保证货物安全无损地运抵约定的交货地点。</w:t>
      </w:r>
    </w:p>
    <w:p w14:paraId="069F3CAD" w14:textId="5F963A16" w:rsidR="00466470" w:rsidRPr="00B059E9" w:rsidRDefault="00466470" w:rsidP="00B059E9">
      <w:pPr>
        <w:pStyle w:val="a7"/>
        <w:spacing w:line="360" w:lineRule="auto"/>
        <w:rPr>
          <w:rFonts w:asciiTheme="minorEastAsia" w:eastAsiaTheme="minorEastAsia" w:hAnsiTheme="minorEastAsia" w:cstheme="minorEastAsia"/>
          <w:snapToGrid/>
          <w:color w:val="auto"/>
          <w:sz w:val="28"/>
          <w:szCs w:val="28"/>
          <w:lang w:eastAsia="zh-TW"/>
        </w:rPr>
      </w:pPr>
      <w:r w:rsidRPr="00B059E9">
        <w:rPr>
          <w:rFonts w:asciiTheme="minorEastAsia" w:eastAsiaTheme="minorEastAsia" w:hAnsiTheme="minorEastAsia" w:cstheme="minorEastAsia"/>
          <w:snapToGrid/>
          <w:color w:val="auto"/>
          <w:sz w:val="28"/>
          <w:szCs w:val="28"/>
          <w:lang w:eastAsia="zh-TW"/>
        </w:rPr>
        <w:t>4</w:t>
      </w:r>
      <w:r w:rsidRPr="00B059E9">
        <w:rPr>
          <w:rFonts w:asciiTheme="minorEastAsia" w:eastAsiaTheme="minorEastAsia" w:hAnsiTheme="minorEastAsia" w:cstheme="minorEastAsia" w:hint="eastAsia"/>
          <w:snapToGrid/>
          <w:color w:val="auto"/>
          <w:sz w:val="28"/>
          <w:szCs w:val="28"/>
          <w:lang w:eastAsia="zh-TW"/>
        </w:rPr>
        <w:t>.3.2货物包装物乙方不回收且</w:t>
      </w:r>
      <w:proofErr w:type="gramStart"/>
      <w:r w:rsidRPr="00B059E9">
        <w:rPr>
          <w:rFonts w:asciiTheme="minorEastAsia" w:eastAsiaTheme="minorEastAsia" w:hAnsiTheme="minorEastAsia" w:cstheme="minorEastAsia" w:hint="eastAsia"/>
          <w:snapToGrid/>
          <w:color w:val="auto"/>
          <w:sz w:val="28"/>
          <w:szCs w:val="28"/>
          <w:lang w:eastAsia="zh-TW"/>
        </w:rPr>
        <w:t>不</w:t>
      </w:r>
      <w:proofErr w:type="gramEnd"/>
      <w:r w:rsidRPr="00B059E9">
        <w:rPr>
          <w:rFonts w:asciiTheme="minorEastAsia" w:eastAsiaTheme="minorEastAsia" w:hAnsiTheme="minorEastAsia" w:cstheme="minorEastAsia" w:hint="eastAsia"/>
          <w:snapToGrid/>
          <w:color w:val="auto"/>
          <w:sz w:val="28"/>
          <w:szCs w:val="28"/>
          <w:lang w:eastAsia="zh-TW"/>
        </w:rPr>
        <w:t>另收费，包装费用由乙方承担。</w:t>
      </w:r>
    </w:p>
    <w:p w14:paraId="25E77099" w14:textId="11C9527E" w:rsidR="00466470" w:rsidRPr="00B059E9" w:rsidRDefault="00466470" w:rsidP="00B059E9">
      <w:pPr>
        <w:pStyle w:val="a7"/>
        <w:spacing w:line="360" w:lineRule="auto"/>
        <w:rPr>
          <w:rFonts w:asciiTheme="minorEastAsia" w:eastAsiaTheme="minorEastAsia" w:hAnsiTheme="minorEastAsia" w:cstheme="minorEastAsia"/>
          <w:snapToGrid/>
          <w:color w:val="auto"/>
          <w:sz w:val="28"/>
          <w:szCs w:val="28"/>
          <w:lang w:eastAsia="zh-TW"/>
        </w:rPr>
      </w:pPr>
      <w:r w:rsidRPr="00B059E9">
        <w:rPr>
          <w:rFonts w:asciiTheme="minorEastAsia" w:eastAsiaTheme="minorEastAsia" w:hAnsiTheme="minorEastAsia" w:cstheme="minorEastAsia"/>
          <w:snapToGrid/>
          <w:color w:val="auto"/>
          <w:sz w:val="28"/>
          <w:szCs w:val="28"/>
          <w:lang w:eastAsia="zh-TW"/>
        </w:rPr>
        <w:t>4</w:t>
      </w:r>
      <w:r w:rsidRPr="00B059E9">
        <w:rPr>
          <w:rFonts w:asciiTheme="minorEastAsia" w:eastAsiaTheme="minorEastAsia" w:hAnsiTheme="minorEastAsia" w:cstheme="minorEastAsia" w:hint="eastAsia"/>
          <w:snapToGrid/>
          <w:color w:val="auto"/>
          <w:sz w:val="28"/>
          <w:szCs w:val="28"/>
          <w:lang w:eastAsia="zh-TW"/>
        </w:rPr>
        <w:t>.3.3如因包装不符合要求等原因导致货物毁损、锈蚀、丢失或其他损失的，乙方应承担由此产生的一切责任并赔偿相应损失。</w:t>
      </w:r>
    </w:p>
    <w:p w14:paraId="3AD75674" w14:textId="6E68337A" w:rsidR="00466470" w:rsidRPr="00B059E9" w:rsidRDefault="00466470" w:rsidP="00B059E9">
      <w:pPr>
        <w:pStyle w:val="a7"/>
        <w:spacing w:line="360" w:lineRule="auto"/>
        <w:rPr>
          <w:rFonts w:asciiTheme="minorEastAsia" w:eastAsiaTheme="minorEastAsia" w:hAnsiTheme="minorEastAsia" w:cstheme="minorEastAsia"/>
          <w:snapToGrid/>
          <w:color w:val="auto"/>
          <w:sz w:val="28"/>
          <w:szCs w:val="28"/>
          <w:lang w:eastAsia="zh-TW"/>
        </w:rPr>
      </w:pPr>
      <w:r w:rsidRPr="00B059E9">
        <w:rPr>
          <w:rFonts w:asciiTheme="minorEastAsia" w:eastAsiaTheme="minorEastAsia" w:hAnsiTheme="minorEastAsia" w:cstheme="minorEastAsia"/>
          <w:snapToGrid/>
          <w:color w:val="auto"/>
          <w:sz w:val="28"/>
          <w:szCs w:val="28"/>
          <w:lang w:eastAsia="zh-TW"/>
        </w:rPr>
        <w:lastRenderedPageBreak/>
        <w:t>4</w:t>
      </w:r>
      <w:r w:rsidRPr="00B059E9">
        <w:rPr>
          <w:rFonts w:asciiTheme="minorEastAsia" w:eastAsiaTheme="minorEastAsia" w:hAnsiTheme="minorEastAsia" w:cstheme="minorEastAsia" w:hint="eastAsia"/>
          <w:snapToGrid/>
          <w:color w:val="auto"/>
          <w:sz w:val="28"/>
          <w:szCs w:val="28"/>
          <w:lang w:eastAsia="zh-TW"/>
        </w:rPr>
        <w:t>.3.4乙方应当保证运输车辆、人员，拥有运输货物的相关资质，相关运输人员应当经受过相关安全知识培训，取得相应的资格证书，做到持证上岗，禁止无证或不按照准驾车型资质驾驶车辆。乙方必须提供符合安全标准的车辆，所使用的车辆应当处于适于运输的良好状态，车辆内无积水、杂质、清洗干净、无滴漏，严禁超载、 超速行车，如遇突发事故、车辆维修、保养等特殊原因造成动力不足，应尽力内部协调解决时，应及时向甲方报告。</w:t>
      </w:r>
    </w:p>
    <w:p w14:paraId="721C74CF" w14:textId="42D92E1E" w:rsidR="00466470" w:rsidRPr="00B059E9" w:rsidRDefault="00466470" w:rsidP="00B059E9">
      <w:pPr>
        <w:pStyle w:val="a7"/>
        <w:spacing w:line="360" w:lineRule="auto"/>
        <w:rPr>
          <w:rFonts w:asciiTheme="minorEastAsia" w:eastAsiaTheme="minorEastAsia" w:hAnsiTheme="minorEastAsia" w:cstheme="minorEastAsia"/>
          <w:snapToGrid/>
          <w:color w:val="auto"/>
          <w:sz w:val="28"/>
          <w:szCs w:val="28"/>
          <w:lang w:eastAsia="zh-TW"/>
        </w:rPr>
      </w:pPr>
      <w:r w:rsidRPr="00B059E9">
        <w:rPr>
          <w:rFonts w:asciiTheme="minorEastAsia" w:eastAsiaTheme="minorEastAsia" w:hAnsiTheme="minorEastAsia" w:cstheme="minorEastAsia"/>
          <w:snapToGrid/>
          <w:color w:val="auto"/>
          <w:sz w:val="28"/>
          <w:szCs w:val="28"/>
          <w:lang w:eastAsia="zh-TW"/>
        </w:rPr>
        <w:t>4</w:t>
      </w:r>
      <w:r w:rsidRPr="00B059E9">
        <w:rPr>
          <w:rFonts w:asciiTheme="minorEastAsia" w:eastAsiaTheme="minorEastAsia" w:hAnsiTheme="minorEastAsia" w:cstheme="minorEastAsia" w:hint="eastAsia"/>
          <w:snapToGrid/>
          <w:color w:val="auto"/>
          <w:sz w:val="28"/>
          <w:szCs w:val="28"/>
          <w:lang w:eastAsia="zh-TW"/>
        </w:rPr>
        <w:t>.3.5在运输过程中，乙方应当严格遵守有关化学品安全管理及交通安全管理方面的法律法规的规定。若乙方在运输过程中造成交通事故或导致人员伤亡及财产损失，均由乙方负责并承担全部责任。乙方还应当及时向甲方履行告知义务，若因此造成甲方损失乙方还应当赔偿甲方的相关损失。</w:t>
      </w:r>
    </w:p>
    <w:p w14:paraId="48BA0CC7" w14:textId="2B0F42AB" w:rsidR="00466470" w:rsidRPr="00B059E9" w:rsidRDefault="00466470" w:rsidP="00B059E9">
      <w:pPr>
        <w:pStyle w:val="a7"/>
        <w:spacing w:line="360" w:lineRule="auto"/>
        <w:rPr>
          <w:rFonts w:asciiTheme="minorEastAsia" w:eastAsiaTheme="minorEastAsia" w:hAnsiTheme="minorEastAsia" w:cstheme="minorEastAsia"/>
          <w:snapToGrid/>
          <w:color w:val="auto"/>
          <w:sz w:val="28"/>
          <w:szCs w:val="28"/>
          <w:lang w:eastAsia="zh-TW"/>
        </w:rPr>
      </w:pPr>
      <w:r w:rsidRPr="00B059E9">
        <w:rPr>
          <w:rFonts w:asciiTheme="minorEastAsia" w:eastAsiaTheme="minorEastAsia" w:hAnsiTheme="minorEastAsia" w:cstheme="minorEastAsia"/>
          <w:snapToGrid/>
          <w:color w:val="auto"/>
          <w:sz w:val="28"/>
          <w:szCs w:val="28"/>
          <w:lang w:eastAsia="zh-TW"/>
        </w:rPr>
        <w:t>4</w:t>
      </w:r>
      <w:r w:rsidRPr="00B059E9">
        <w:rPr>
          <w:rFonts w:asciiTheme="minorEastAsia" w:eastAsiaTheme="minorEastAsia" w:hAnsiTheme="minorEastAsia" w:cstheme="minorEastAsia" w:hint="eastAsia"/>
          <w:snapToGrid/>
          <w:color w:val="auto"/>
          <w:sz w:val="28"/>
          <w:szCs w:val="28"/>
          <w:lang w:eastAsia="zh-TW"/>
        </w:rPr>
        <w:t>.3.6乙方应统筹安排运输、装卸，确保设备、车辆和人员的正常运转，以确保按时、按质、按量、安全地将标的物运到现场，不耽误甲方的正常使用。</w:t>
      </w:r>
    </w:p>
    <w:p w14:paraId="09E1873E" w14:textId="7CC6CFE8" w:rsidR="000E6C49" w:rsidRPr="00B059E9" w:rsidRDefault="00466470" w:rsidP="00B059E9">
      <w:pPr>
        <w:pStyle w:val="a7"/>
        <w:spacing w:line="360" w:lineRule="auto"/>
        <w:rPr>
          <w:rFonts w:asciiTheme="minorEastAsia" w:eastAsiaTheme="minorEastAsia" w:hAnsiTheme="minorEastAsia" w:cstheme="minorEastAsia" w:hint="eastAsia"/>
          <w:snapToGrid/>
          <w:color w:val="auto"/>
          <w:sz w:val="28"/>
          <w:szCs w:val="28"/>
          <w:lang w:eastAsia="zh-TW"/>
        </w:rPr>
      </w:pPr>
      <w:r w:rsidRPr="00B059E9">
        <w:rPr>
          <w:rFonts w:asciiTheme="minorEastAsia" w:eastAsiaTheme="minorEastAsia" w:hAnsiTheme="minorEastAsia" w:cstheme="minorEastAsia" w:hint="eastAsia"/>
          <w:snapToGrid/>
          <w:color w:val="auto"/>
          <w:sz w:val="28"/>
          <w:szCs w:val="28"/>
          <w:lang w:eastAsia="zh-TW"/>
        </w:rPr>
        <w:t>2.3.7货运途中、装卸等全过程中发生的一切事宜及产生的责任、费用均由乙方承担。货物到厂后由乙方负责卸货、搬运至甲方指定地点，费用有乙方承担。</w:t>
      </w:r>
    </w:p>
    <w:p w14:paraId="1A74E115" w14:textId="77777777" w:rsidR="000E6C49" w:rsidRDefault="00953616">
      <w:pPr>
        <w:pStyle w:val="Default"/>
        <w:numPr>
          <w:ilvl w:val="0"/>
          <w:numId w:val="1"/>
        </w:numPr>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
          <w:sz w:val="28"/>
          <w:szCs w:val="28"/>
          <w:lang w:eastAsia="zh-CN"/>
        </w:rPr>
        <w:t>验收、取样、检验</w:t>
      </w:r>
    </w:p>
    <w:p w14:paraId="2A79159F" w14:textId="77777777" w:rsidR="000E6C49" w:rsidRDefault="00953616">
      <w:pPr>
        <w:snapToGrid w:val="0"/>
        <w:spacing w:line="560" w:lineRule="atLeast"/>
        <w:ind w:firstLine="480"/>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货物到达后，在需方的地磅房过磅，重量以过磅的结果为准。货物到达现场后，需方将按照本规范书中条款和订货合同中条款内容验收。同时取样分析测定，如发现质量不符和本规范书要求，卖方应无条件地更换货物，直至退货。</w:t>
      </w:r>
    </w:p>
    <w:p w14:paraId="03714132" w14:textId="77777777" w:rsidR="000E6C49" w:rsidRDefault="00953616">
      <w:pPr>
        <w:numPr>
          <w:ilvl w:val="0"/>
          <w:numId w:val="7"/>
        </w:numPr>
        <w:snapToGrid w:val="0"/>
        <w:spacing w:line="560" w:lineRule="atLeast"/>
        <w:jc w:val="both"/>
        <w:rPr>
          <w:rFonts w:asciiTheme="minorEastAsia" w:hAnsiTheme="minorEastAsia" w:cstheme="minorEastAsia"/>
          <w:color w:val="000000" w:themeColor="text1"/>
          <w:kern w:val="0"/>
          <w:sz w:val="28"/>
          <w:szCs w:val="28"/>
          <w:lang w:eastAsia="zh-CN"/>
        </w:rPr>
      </w:pPr>
      <w:r>
        <w:rPr>
          <w:rFonts w:asciiTheme="minorEastAsia" w:hAnsiTheme="minorEastAsia" w:cstheme="minorEastAsia" w:hint="eastAsia"/>
          <w:color w:val="000000" w:themeColor="text1"/>
          <w:kern w:val="0"/>
          <w:sz w:val="28"/>
          <w:szCs w:val="28"/>
          <w:lang w:eastAsia="zh-CN"/>
        </w:rPr>
        <w:t>取样管理</w:t>
      </w:r>
    </w:p>
    <w:p w14:paraId="7EF7DA9B" w14:textId="77777777" w:rsidR="000E6C49" w:rsidRDefault="00953616">
      <w:pPr>
        <w:numPr>
          <w:ilvl w:val="0"/>
          <w:numId w:val="8"/>
        </w:numPr>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货物到达后，通知甲方运行经理和</w:t>
      </w:r>
      <w:proofErr w:type="gramStart"/>
      <w:r>
        <w:rPr>
          <w:rFonts w:asciiTheme="minorEastAsia" w:hAnsiTheme="minorEastAsia" w:cstheme="minorEastAsia" w:hint="eastAsia"/>
          <w:color w:val="000000" w:themeColor="text1"/>
          <w:sz w:val="28"/>
          <w:szCs w:val="28"/>
          <w:lang w:eastAsia="zh-CN"/>
        </w:rPr>
        <w:t>仓管</w:t>
      </w:r>
      <w:proofErr w:type="gramEnd"/>
      <w:r>
        <w:rPr>
          <w:rFonts w:asciiTheme="minorEastAsia" w:hAnsiTheme="minorEastAsia" w:cstheme="minorEastAsia" w:hint="eastAsia"/>
          <w:color w:val="000000" w:themeColor="text1"/>
          <w:sz w:val="28"/>
          <w:szCs w:val="28"/>
          <w:lang w:eastAsia="zh-CN"/>
        </w:rPr>
        <w:t>，由运行经理指派专员与</w:t>
      </w:r>
      <w:r>
        <w:rPr>
          <w:rFonts w:asciiTheme="minorEastAsia" w:hAnsiTheme="minorEastAsia" w:cstheme="minorEastAsia" w:hint="eastAsia"/>
          <w:color w:val="000000" w:themeColor="text1"/>
          <w:sz w:val="28"/>
          <w:szCs w:val="28"/>
          <w:lang w:eastAsia="zh-CN"/>
        </w:rPr>
        <w:lastRenderedPageBreak/>
        <w:t>仓管、供方人员一起进行外观检查和取样。</w:t>
      </w:r>
    </w:p>
    <w:p w14:paraId="5458C289" w14:textId="77777777" w:rsidR="000E6C49" w:rsidRDefault="00953616">
      <w:pPr>
        <w:numPr>
          <w:ilvl w:val="0"/>
          <w:numId w:val="8"/>
        </w:numPr>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每批次在货车对角线上、中、下3个部位取样，每个部位随机抽取2袋取样，每袋</w:t>
      </w:r>
      <w:proofErr w:type="gramStart"/>
      <w:r>
        <w:rPr>
          <w:rFonts w:asciiTheme="minorEastAsia" w:hAnsiTheme="minorEastAsia" w:cstheme="minorEastAsia" w:hint="eastAsia"/>
          <w:color w:val="000000" w:themeColor="text1"/>
          <w:sz w:val="28"/>
          <w:szCs w:val="28"/>
          <w:lang w:eastAsia="zh-CN"/>
        </w:rPr>
        <w:t>取样约</w:t>
      </w:r>
      <w:proofErr w:type="gramEnd"/>
      <w:r>
        <w:rPr>
          <w:rFonts w:asciiTheme="minorEastAsia" w:hAnsiTheme="minorEastAsia" w:cstheme="minorEastAsia" w:hint="eastAsia"/>
          <w:color w:val="000000" w:themeColor="text1"/>
          <w:sz w:val="28"/>
          <w:szCs w:val="28"/>
          <w:lang w:eastAsia="zh-CN"/>
        </w:rPr>
        <w:t>250g，上中下部位的样品做成2个混合大样，其中1包送外检，样品送检至第三方具有“CMA”资质的检测机构进行检验并出具检验报告。另1份封存留样。</w:t>
      </w:r>
    </w:p>
    <w:p w14:paraId="4F42B447" w14:textId="77777777" w:rsidR="000E6C49" w:rsidRDefault="00953616">
      <w:pPr>
        <w:numPr>
          <w:ilvl w:val="0"/>
          <w:numId w:val="7"/>
        </w:numPr>
        <w:snapToGrid w:val="0"/>
        <w:spacing w:line="560" w:lineRule="atLeast"/>
        <w:jc w:val="both"/>
        <w:rPr>
          <w:rFonts w:asciiTheme="minorEastAsia" w:hAnsiTheme="minorEastAsia" w:cstheme="minorEastAsia"/>
          <w:color w:val="000000" w:themeColor="text1"/>
          <w:kern w:val="0"/>
          <w:sz w:val="28"/>
          <w:szCs w:val="28"/>
          <w:lang w:eastAsia="zh-CN"/>
        </w:rPr>
      </w:pPr>
      <w:r>
        <w:rPr>
          <w:rFonts w:asciiTheme="minorEastAsia" w:hAnsiTheme="minorEastAsia" w:cstheme="minorEastAsia" w:hint="eastAsia"/>
          <w:color w:val="000000" w:themeColor="text1"/>
          <w:kern w:val="0"/>
          <w:sz w:val="28"/>
          <w:szCs w:val="28"/>
          <w:lang w:eastAsia="zh-CN"/>
        </w:rPr>
        <w:t>送检管理</w:t>
      </w:r>
    </w:p>
    <w:p w14:paraId="0A9E3C89" w14:textId="77777777" w:rsidR="000E6C49" w:rsidRDefault="00953616">
      <w:pPr>
        <w:numPr>
          <w:ilvl w:val="0"/>
          <w:numId w:val="9"/>
        </w:numPr>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外包装需用</w:t>
      </w:r>
      <w:proofErr w:type="gramStart"/>
      <w:r>
        <w:rPr>
          <w:rFonts w:asciiTheme="minorEastAsia" w:hAnsiTheme="minorEastAsia" w:cstheme="minorEastAsia" w:hint="eastAsia"/>
          <w:color w:val="000000" w:themeColor="text1"/>
          <w:sz w:val="28"/>
          <w:szCs w:val="28"/>
          <w:lang w:eastAsia="zh-CN"/>
        </w:rPr>
        <w:t>密封夹链带</w:t>
      </w:r>
      <w:proofErr w:type="gramEnd"/>
      <w:r>
        <w:rPr>
          <w:rFonts w:asciiTheme="minorEastAsia" w:hAnsiTheme="minorEastAsia" w:cstheme="minorEastAsia" w:hint="eastAsia"/>
          <w:color w:val="000000" w:themeColor="text1"/>
          <w:sz w:val="28"/>
          <w:szCs w:val="28"/>
          <w:lang w:eastAsia="zh-CN"/>
        </w:rPr>
        <w:t>包装（即带密封功能的PE袋）。</w:t>
      </w:r>
    </w:p>
    <w:p w14:paraId="457C362B" w14:textId="77777777" w:rsidR="000E6C49" w:rsidRDefault="00953616">
      <w:pPr>
        <w:numPr>
          <w:ilvl w:val="0"/>
          <w:numId w:val="9"/>
        </w:numPr>
        <w:snapToGrid w:val="0"/>
        <w:spacing w:line="560" w:lineRule="atLeast"/>
        <w:rPr>
          <w:rFonts w:asciiTheme="minorEastAsia" w:hAnsiTheme="minorEastAsia" w:cstheme="minorEastAsia"/>
          <w:color w:val="000000" w:themeColor="text1"/>
          <w:sz w:val="28"/>
          <w:szCs w:val="28"/>
          <w:lang w:eastAsia="zh-CN"/>
        </w:rPr>
      </w:pPr>
      <w:proofErr w:type="gramStart"/>
      <w:r>
        <w:rPr>
          <w:rFonts w:asciiTheme="minorEastAsia" w:hAnsiTheme="minorEastAsia" w:cstheme="minorEastAsia" w:hint="eastAsia"/>
          <w:color w:val="000000" w:themeColor="text1"/>
          <w:sz w:val="28"/>
          <w:szCs w:val="28"/>
          <w:lang w:eastAsia="zh-CN"/>
        </w:rPr>
        <w:t>夹链袋上</w:t>
      </w:r>
      <w:proofErr w:type="gramEnd"/>
      <w:r>
        <w:rPr>
          <w:rFonts w:asciiTheme="minorEastAsia" w:hAnsiTheme="minorEastAsia" w:cstheme="minorEastAsia" w:hint="eastAsia"/>
          <w:color w:val="000000" w:themeColor="text1"/>
          <w:sz w:val="28"/>
          <w:szCs w:val="28"/>
          <w:lang w:eastAsia="zh-CN"/>
        </w:rPr>
        <w:t>写明物料名称、送检编号，不得注明供应商信息。</w:t>
      </w:r>
    </w:p>
    <w:p w14:paraId="7959B9D4" w14:textId="77777777" w:rsidR="000E6C49" w:rsidRDefault="00953616">
      <w:pPr>
        <w:numPr>
          <w:ilvl w:val="0"/>
          <w:numId w:val="9"/>
        </w:numPr>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供方需以需方认定的第三方检测机构检测结果为准。</w:t>
      </w:r>
    </w:p>
    <w:p w14:paraId="4FAEC2F5" w14:textId="77777777" w:rsidR="000E6C49" w:rsidRDefault="00953616">
      <w:pPr>
        <w:numPr>
          <w:ilvl w:val="0"/>
          <w:numId w:val="9"/>
        </w:numPr>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需方建立消石灰</w:t>
      </w:r>
      <w:proofErr w:type="gramStart"/>
      <w:r>
        <w:rPr>
          <w:rFonts w:asciiTheme="minorEastAsia" w:hAnsiTheme="minorEastAsia" w:cstheme="minorEastAsia" w:hint="eastAsia"/>
          <w:color w:val="000000" w:themeColor="text1"/>
          <w:sz w:val="28"/>
          <w:szCs w:val="28"/>
          <w:lang w:eastAsia="zh-CN"/>
        </w:rPr>
        <w:t>送检台</w:t>
      </w:r>
      <w:proofErr w:type="gramEnd"/>
      <w:r>
        <w:rPr>
          <w:rFonts w:asciiTheme="minorEastAsia" w:hAnsiTheme="minorEastAsia" w:cstheme="minorEastAsia" w:hint="eastAsia"/>
          <w:color w:val="000000" w:themeColor="text1"/>
          <w:sz w:val="28"/>
          <w:szCs w:val="28"/>
          <w:lang w:eastAsia="zh-CN"/>
        </w:rPr>
        <w:t>帐，并不定期抽检。</w:t>
      </w:r>
    </w:p>
    <w:p w14:paraId="7FD40433" w14:textId="77777777" w:rsidR="000E6C49" w:rsidRDefault="00953616">
      <w:pPr>
        <w:numPr>
          <w:ilvl w:val="0"/>
          <w:numId w:val="7"/>
        </w:numPr>
        <w:snapToGrid w:val="0"/>
        <w:spacing w:line="560" w:lineRule="atLeast"/>
        <w:jc w:val="both"/>
        <w:rPr>
          <w:rFonts w:asciiTheme="minorEastAsia" w:hAnsiTheme="minorEastAsia" w:cstheme="minorEastAsia"/>
          <w:color w:val="000000"/>
          <w:kern w:val="0"/>
          <w:sz w:val="28"/>
          <w:szCs w:val="28"/>
          <w:lang w:eastAsia="zh-CN"/>
        </w:rPr>
      </w:pPr>
      <w:r>
        <w:rPr>
          <w:rFonts w:asciiTheme="minorEastAsia" w:hAnsiTheme="minorEastAsia" w:cstheme="minorEastAsia" w:hint="eastAsia"/>
          <w:color w:val="000000"/>
          <w:kern w:val="0"/>
          <w:sz w:val="28"/>
          <w:szCs w:val="28"/>
          <w:lang w:eastAsia="zh-CN"/>
        </w:rPr>
        <w:t>验收管理</w:t>
      </w:r>
    </w:p>
    <w:p w14:paraId="4F678EAD" w14:textId="77777777" w:rsidR="000E6C49" w:rsidRDefault="00953616">
      <w:pPr>
        <w:numPr>
          <w:ilvl w:val="0"/>
          <w:numId w:val="10"/>
        </w:numPr>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货物出厂检测结果应全部满足本技术规范中的质量要求；</w:t>
      </w:r>
    </w:p>
    <w:p w14:paraId="7A93F29D" w14:textId="77777777" w:rsidR="000E6C49" w:rsidRDefault="00953616">
      <w:pPr>
        <w:numPr>
          <w:ilvl w:val="0"/>
          <w:numId w:val="10"/>
        </w:numPr>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外观检查符合本技术规范中的标志和包装要求；</w:t>
      </w:r>
    </w:p>
    <w:p w14:paraId="050E1B8F" w14:textId="77777777" w:rsidR="000E6C49" w:rsidRDefault="00953616">
      <w:pPr>
        <w:numPr>
          <w:ilvl w:val="0"/>
          <w:numId w:val="10"/>
        </w:numPr>
        <w:snapToGrid w:val="0"/>
        <w:spacing w:line="560" w:lineRule="atLeast"/>
        <w:rPr>
          <w:rFonts w:asciiTheme="minorEastAsia" w:hAnsiTheme="minorEastAsia" w:cstheme="minorEastAsia"/>
          <w:color w:val="000000" w:themeColor="text1"/>
          <w:sz w:val="28"/>
          <w:szCs w:val="28"/>
          <w:lang w:eastAsia="zh-CN"/>
        </w:rPr>
      </w:pPr>
      <w:r>
        <w:rPr>
          <w:rFonts w:asciiTheme="minorEastAsia" w:hAnsiTheme="minorEastAsia" w:cstheme="minorEastAsia" w:hint="eastAsia"/>
          <w:color w:val="000000" w:themeColor="text1"/>
          <w:sz w:val="28"/>
          <w:szCs w:val="28"/>
          <w:lang w:eastAsia="zh-CN"/>
        </w:rPr>
        <w:t>不定期送外检检测结果应全部满足表</w:t>
      </w:r>
      <w:proofErr w:type="gramStart"/>
      <w:r>
        <w:rPr>
          <w:rFonts w:asciiTheme="minorEastAsia" w:hAnsiTheme="minorEastAsia" w:cstheme="minorEastAsia" w:hint="eastAsia"/>
          <w:color w:val="000000" w:themeColor="text1"/>
          <w:sz w:val="28"/>
          <w:szCs w:val="28"/>
          <w:lang w:eastAsia="zh-CN"/>
        </w:rPr>
        <w:t>一</w:t>
      </w:r>
      <w:proofErr w:type="gramEnd"/>
      <w:r>
        <w:rPr>
          <w:rFonts w:asciiTheme="minorEastAsia" w:hAnsiTheme="minorEastAsia" w:cstheme="minorEastAsia" w:hint="eastAsia"/>
          <w:color w:val="000000" w:themeColor="text1"/>
          <w:sz w:val="28"/>
          <w:szCs w:val="28"/>
          <w:lang w:eastAsia="zh-CN"/>
        </w:rPr>
        <w:t>要求；</w:t>
      </w:r>
    </w:p>
    <w:p w14:paraId="60DD399F" w14:textId="77777777" w:rsidR="000E6C49" w:rsidRDefault="00953616">
      <w:pPr>
        <w:numPr>
          <w:ilvl w:val="0"/>
          <w:numId w:val="10"/>
        </w:numPr>
        <w:snapToGrid w:val="0"/>
        <w:spacing w:line="560" w:lineRule="atLeast"/>
        <w:rPr>
          <w:rFonts w:asciiTheme="minorEastAsia" w:hAnsiTheme="minorEastAsia" w:cstheme="minorEastAsia"/>
          <w:sz w:val="28"/>
          <w:szCs w:val="28"/>
        </w:rPr>
      </w:pPr>
      <w:r>
        <w:rPr>
          <w:rFonts w:asciiTheme="minorEastAsia" w:hAnsiTheme="minorEastAsia" w:cstheme="minorEastAsia" w:hint="eastAsia"/>
          <w:color w:val="000000" w:themeColor="text1"/>
          <w:sz w:val="28"/>
          <w:szCs w:val="28"/>
          <w:lang w:eastAsia="zh-CN"/>
        </w:rPr>
        <w:t>技术资料齐全。</w:t>
      </w:r>
      <w:bookmarkStart w:id="0" w:name="_GoBack"/>
      <w:bookmarkEnd w:id="0"/>
    </w:p>
    <w:p w14:paraId="3D1F5CD6" w14:textId="7C10E117" w:rsidR="000E6C49" w:rsidRPr="00B059E9" w:rsidRDefault="00B059E9">
      <w:pPr>
        <w:numPr>
          <w:ilvl w:val="0"/>
          <w:numId w:val="1"/>
        </w:numPr>
        <w:snapToGrid w:val="0"/>
        <w:spacing w:line="560" w:lineRule="atLeast"/>
        <w:rPr>
          <w:rFonts w:asciiTheme="minorEastAsia" w:hAnsiTheme="minorEastAsia" w:cstheme="minorEastAsia"/>
          <w:b/>
          <w:bCs/>
          <w:sz w:val="28"/>
          <w:szCs w:val="28"/>
        </w:rPr>
      </w:pPr>
      <w:r>
        <w:rPr>
          <w:rFonts w:ascii="宋体" w:eastAsia="宋体" w:hAnsi="宋体" w:cs="宋体" w:hint="eastAsia"/>
          <w:b/>
          <w:bCs/>
          <w:spacing w:val="16"/>
          <w:sz w:val="30"/>
          <w:szCs w:val="30"/>
          <w:lang w:eastAsia="zh-CN"/>
        </w:rPr>
        <w:t>资质要求</w:t>
      </w:r>
    </w:p>
    <w:p w14:paraId="7978DA10" w14:textId="60EC0605" w:rsidR="00B059E9" w:rsidRPr="00B059E9" w:rsidRDefault="00B059E9" w:rsidP="00B059E9">
      <w:pPr>
        <w:numPr>
          <w:ilvl w:val="0"/>
          <w:numId w:val="10"/>
        </w:numPr>
        <w:snapToGrid w:val="0"/>
        <w:spacing w:line="560" w:lineRule="atLeast"/>
        <w:rPr>
          <w:rFonts w:asciiTheme="minorEastAsia" w:hAnsiTheme="minorEastAsia" w:cstheme="minorEastAsia"/>
          <w:color w:val="000000" w:themeColor="text1"/>
          <w:sz w:val="28"/>
          <w:szCs w:val="28"/>
          <w:lang w:eastAsia="zh-CN"/>
        </w:rPr>
      </w:pPr>
      <w:r>
        <w:rPr>
          <w:rFonts w:ascii="宋体" w:eastAsia="宋体" w:hAnsi="宋体" w:cs="宋体"/>
          <w:color w:val="000000"/>
          <w:kern w:val="0"/>
          <w:szCs w:val="24"/>
          <w:lang w:eastAsia="zh-CN"/>
        </w:rPr>
        <w:t>6</w:t>
      </w:r>
      <w:r w:rsidRPr="00B059E9">
        <w:rPr>
          <w:rFonts w:asciiTheme="minorEastAsia" w:hAnsiTheme="minorEastAsia" w:cstheme="minorEastAsia" w:hint="eastAsia"/>
          <w:color w:val="000000" w:themeColor="text1"/>
          <w:sz w:val="28"/>
          <w:szCs w:val="28"/>
          <w:lang w:eastAsia="zh-CN"/>
        </w:rPr>
        <w:t>.1具有合法有效的营业执照，且为产品生产厂家或经销商。</w:t>
      </w:r>
    </w:p>
    <w:p w14:paraId="2C529CD0" w14:textId="486E5F7C" w:rsidR="00B059E9" w:rsidRPr="00B059E9" w:rsidRDefault="00B059E9" w:rsidP="00B059E9">
      <w:pPr>
        <w:numPr>
          <w:ilvl w:val="0"/>
          <w:numId w:val="10"/>
        </w:numPr>
        <w:snapToGrid w:val="0"/>
        <w:spacing w:line="560" w:lineRule="atLeast"/>
        <w:rPr>
          <w:rFonts w:asciiTheme="minorEastAsia" w:hAnsiTheme="minorEastAsia" w:cstheme="minorEastAsia"/>
          <w:color w:val="000000" w:themeColor="text1"/>
          <w:sz w:val="28"/>
          <w:szCs w:val="28"/>
          <w:lang w:eastAsia="zh-CN"/>
        </w:rPr>
      </w:pPr>
      <w:r w:rsidRPr="00B059E9">
        <w:rPr>
          <w:rFonts w:asciiTheme="minorEastAsia" w:hAnsiTheme="minorEastAsia" w:cstheme="minorEastAsia"/>
          <w:color w:val="000000" w:themeColor="text1"/>
          <w:sz w:val="28"/>
          <w:szCs w:val="28"/>
          <w:lang w:eastAsia="zh-CN"/>
        </w:rPr>
        <w:t>6</w:t>
      </w:r>
      <w:r w:rsidRPr="00B059E9">
        <w:rPr>
          <w:rFonts w:asciiTheme="minorEastAsia" w:hAnsiTheme="minorEastAsia" w:cstheme="minorEastAsia" w:hint="eastAsia"/>
          <w:color w:val="000000" w:themeColor="text1"/>
          <w:sz w:val="28"/>
          <w:szCs w:val="28"/>
          <w:lang w:eastAsia="zh-CN"/>
        </w:rPr>
        <w:t>.2近三年在经营活动从无重大违法记录。</w:t>
      </w:r>
    </w:p>
    <w:p w14:paraId="78569AEC" w14:textId="5E9C21E6" w:rsidR="00B059E9" w:rsidRPr="00B059E9" w:rsidRDefault="00B059E9" w:rsidP="00B059E9">
      <w:pPr>
        <w:numPr>
          <w:ilvl w:val="0"/>
          <w:numId w:val="10"/>
        </w:numPr>
        <w:snapToGrid w:val="0"/>
        <w:spacing w:line="560" w:lineRule="atLeast"/>
        <w:rPr>
          <w:rFonts w:asciiTheme="minorEastAsia" w:hAnsiTheme="minorEastAsia" w:cstheme="minorEastAsia"/>
          <w:color w:val="000000" w:themeColor="text1"/>
          <w:sz w:val="28"/>
          <w:szCs w:val="28"/>
          <w:lang w:eastAsia="zh-CN"/>
        </w:rPr>
      </w:pPr>
      <w:r w:rsidRPr="00B059E9">
        <w:rPr>
          <w:rFonts w:asciiTheme="minorEastAsia" w:hAnsiTheme="minorEastAsia" w:cstheme="minorEastAsia"/>
          <w:color w:val="000000" w:themeColor="text1"/>
          <w:sz w:val="28"/>
          <w:szCs w:val="28"/>
          <w:lang w:eastAsia="zh-CN"/>
        </w:rPr>
        <w:t>6</w:t>
      </w:r>
      <w:r w:rsidRPr="00B059E9">
        <w:rPr>
          <w:rFonts w:asciiTheme="minorEastAsia" w:hAnsiTheme="minorEastAsia" w:cstheme="minorEastAsia" w:hint="eastAsia"/>
          <w:color w:val="000000" w:themeColor="text1"/>
          <w:sz w:val="28"/>
          <w:szCs w:val="28"/>
          <w:lang w:eastAsia="zh-CN"/>
        </w:rPr>
        <w:t>.3在国家企业信用信息公示系统中未被列入严重违法企业名单或在“信用中国网站”未被列入失信被执行人名单。</w:t>
      </w:r>
    </w:p>
    <w:p w14:paraId="2E982538" w14:textId="0874BE6A" w:rsidR="00B059E9" w:rsidRPr="00B059E9" w:rsidRDefault="00B059E9" w:rsidP="00B059E9">
      <w:pPr>
        <w:numPr>
          <w:ilvl w:val="0"/>
          <w:numId w:val="10"/>
        </w:numPr>
        <w:snapToGrid w:val="0"/>
        <w:spacing w:line="560" w:lineRule="atLeast"/>
        <w:rPr>
          <w:rFonts w:asciiTheme="minorEastAsia" w:hAnsiTheme="minorEastAsia" w:cstheme="minorEastAsia" w:hint="eastAsia"/>
          <w:color w:val="000000" w:themeColor="text1"/>
          <w:sz w:val="28"/>
          <w:szCs w:val="28"/>
          <w:lang w:eastAsia="zh-CN"/>
        </w:rPr>
      </w:pPr>
      <w:r w:rsidRPr="00B059E9">
        <w:rPr>
          <w:rFonts w:asciiTheme="minorEastAsia" w:hAnsiTheme="minorEastAsia" w:cstheme="minorEastAsia"/>
          <w:color w:val="000000" w:themeColor="text1"/>
          <w:sz w:val="28"/>
          <w:szCs w:val="28"/>
          <w:lang w:eastAsia="zh-CN"/>
        </w:rPr>
        <w:t>6</w:t>
      </w:r>
      <w:r w:rsidRPr="00B059E9">
        <w:rPr>
          <w:rFonts w:asciiTheme="minorEastAsia" w:hAnsiTheme="minorEastAsia" w:cstheme="minorEastAsia" w:hint="eastAsia"/>
          <w:color w:val="000000" w:themeColor="text1"/>
          <w:sz w:val="28"/>
          <w:szCs w:val="28"/>
          <w:lang w:eastAsia="zh-CN"/>
        </w:rPr>
        <w:t>.4有垃圾电厂相应耗材供货业绩。</w:t>
      </w:r>
    </w:p>
    <w:p w14:paraId="2EB0C1BF" w14:textId="77777777" w:rsidR="000E6C49" w:rsidRDefault="00953616">
      <w:pPr>
        <w:pStyle w:val="Default"/>
        <w:numPr>
          <w:ilvl w:val="0"/>
          <w:numId w:val="1"/>
        </w:numPr>
        <w:snapToGrid w:val="0"/>
        <w:spacing w:line="560" w:lineRule="atLeast"/>
        <w:rPr>
          <w:rFonts w:asciiTheme="minorEastAsia" w:eastAsiaTheme="minorEastAsia" w:hAnsiTheme="minorEastAsia" w:cstheme="minorEastAsia"/>
          <w:b/>
          <w:sz w:val="28"/>
          <w:szCs w:val="28"/>
          <w:lang w:eastAsia="zh-CN"/>
        </w:rPr>
      </w:pPr>
      <w:r>
        <w:rPr>
          <w:rFonts w:asciiTheme="minorEastAsia" w:eastAsiaTheme="minorEastAsia" w:hAnsiTheme="minorEastAsia" w:cstheme="minorEastAsia" w:hint="eastAsia"/>
          <w:b/>
          <w:sz w:val="28"/>
          <w:szCs w:val="28"/>
          <w:lang w:eastAsia="zh-CN"/>
        </w:rPr>
        <w:t>保质期</w:t>
      </w:r>
    </w:p>
    <w:p w14:paraId="6068BA9A" w14:textId="77777777" w:rsidR="000E6C49" w:rsidRDefault="00953616">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r>
        <w:rPr>
          <w:rFonts w:asciiTheme="minorEastAsia" w:eastAsiaTheme="minorEastAsia" w:hAnsiTheme="minorEastAsia" w:cstheme="minorEastAsia" w:hint="eastAsia"/>
          <w:sz w:val="28"/>
          <w:szCs w:val="28"/>
          <w:lang w:eastAsia="zh-CN"/>
        </w:rPr>
        <w:t>在规定的贮运条件下，自出厂之日起，保质期为半年。</w:t>
      </w:r>
    </w:p>
    <w:p w14:paraId="4497BFBE" w14:textId="77777777" w:rsidR="000E6C49" w:rsidRDefault="000E6C49">
      <w:pPr>
        <w:pStyle w:val="Default"/>
        <w:snapToGrid w:val="0"/>
        <w:spacing w:line="560" w:lineRule="atLeast"/>
        <w:ind w:firstLineChars="200" w:firstLine="560"/>
        <w:rPr>
          <w:rFonts w:asciiTheme="minorEastAsia" w:eastAsiaTheme="minorEastAsia" w:hAnsiTheme="minorEastAsia" w:cstheme="minorEastAsia"/>
          <w:sz w:val="28"/>
          <w:szCs w:val="28"/>
          <w:lang w:eastAsia="zh-CN"/>
        </w:rPr>
      </w:pPr>
    </w:p>
    <w:p w14:paraId="2DB9DCA0" w14:textId="77777777" w:rsidR="000E6C49" w:rsidRDefault="000E6C49"/>
    <w:sectPr w:rsidR="000E6C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52B48" w14:textId="77777777" w:rsidR="00D9418A" w:rsidRDefault="00D9418A">
      <w:r>
        <w:separator/>
      </w:r>
    </w:p>
  </w:endnote>
  <w:endnote w:type="continuationSeparator" w:id="0">
    <w:p w14:paraId="1620207C" w14:textId="77777777" w:rsidR="00D9418A" w:rsidRDefault="00D94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75BBB1" w14:textId="77777777" w:rsidR="00D9418A" w:rsidRDefault="00D9418A">
      <w:r>
        <w:separator/>
      </w:r>
    </w:p>
  </w:footnote>
  <w:footnote w:type="continuationSeparator" w:id="0">
    <w:p w14:paraId="703FB8E5" w14:textId="77777777" w:rsidR="00D9418A" w:rsidRDefault="00D941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427E4DA"/>
    <w:multiLevelType w:val="singleLevel"/>
    <w:tmpl w:val="A427E4DA"/>
    <w:lvl w:ilvl="0">
      <w:start w:val="1"/>
      <w:numFmt w:val="decimal"/>
      <w:suff w:val="nothing"/>
      <w:lvlText w:val="(%1)"/>
      <w:lvlJc w:val="left"/>
      <w:pPr>
        <w:ind w:left="0" w:firstLine="125"/>
      </w:pPr>
      <w:rPr>
        <w:rFonts w:hint="default"/>
      </w:rPr>
    </w:lvl>
  </w:abstractNum>
  <w:abstractNum w:abstractNumId="1" w15:restartNumberingAfterBreak="0">
    <w:nsid w:val="B831E778"/>
    <w:multiLevelType w:val="singleLevel"/>
    <w:tmpl w:val="B831E778"/>
    <w:lvl w:ilvl="0">
      <w:start w:val="1"/>
      <w:numFmt w:val="decimal"/>
      <w:suff w:val="nothing"/>
      <w:lvlText w:val="(%1)"/>
      <w:lvlJc w:val="left"/>
      <w:pPr>
        <w:ind w:left="425" w:hanging="300"/>
      </w:pPr>
      <w:rPr>
        <w:rFonts w:hint="default"/>
      </w:rPr>
    </w:lvl>
  </w:abstractNum>
  <w:abstractNum w:abstractNumId="2" w15:restartNumberingAfterBreak="0">
    <w:nsid w:val="CE9FB296"/>
    <w:multiLevelType w:val="singleLevel"/>
    <w:tmpl w:val="CE9FB296"/>
    <w:lvl w:ilvl="0">
      <w:start w:val="1"/>
      <w:numFmt w:val="decimal"/>
      <w:suff w:val="nothing"/>
      <w:lvlText w:val="(%1)"/>
      <w:lvlJc w:val="left"/>
      <w:pPr>
        <w:ind w:left="0" w:firstLine="125"/>
      </w:pPr>
      <w:rPr>
        <w:rFonts w:hint="default"/>
      </w:rPr>
    </w:lvl>
  </w:abstractNum>
  <w:abstractNum w:abstractNumId="3" w15:restartNumberingAfterBreak="0">
    <w:nsid w:val="D1EEF260"/>
    <w:multiLevelType w:val="singleLevel"/>
    <w:tmpl w:val="D1EEF260"/>
    <w:lvl w:ilvl="0">
      <w:start w:val="1"/>
      <w:numFmt w:val="decimal"/>
      <w:lvlText w:val="%1."/>
      <w:lvlJc w:val="left"/>
      <w:pPr>
        <w:ind w:left="425" w:hanging="425"/>
      </w:pPr>
      <w:rPr>
        <w:rFonts w:hint="default"/>
      </w:rPr>
    </w:lvl>
  </w:abstractNum>
  <w:abstractNum w:abstractNumId="4" w15:restartNumberingAfterBreak="0">
    <w:nsid w:val="11BBAEE7"/>
    <w:multiLevelType w:val="singleLevel"/>
    <w:tmpl w:val="11BBAEE7"/>
    <w:lvl w:ilvl="0">
      <w:start w:val="1"/>
      <w:numFmt w:val="decimal"/>
      <w:suff w:val="nothing"/>
      <w:lvlText w:val="%1."/>
      <w:lvlJc w:val="left"/>
      <w:pPr>
        <w:ind w:left="0" w:firstLine="125"/>
      </w:pPr>
      <w:rPr>
        <w:rFonts w:hint="default"/>
      </w:rPr>
    </w:lvl>
  </w:abstractNum>
  <w:abstractNum w:abstractNumId="5" w15:restartNumberingAfterBreak="0">
    <w:nsid w:val="28E5733B"/>
    <w:multiLevelType w:val="singleLevel"/>
    <w:tmpl w:val="28E5733B"/>
    <w:lvl w:ilvl="0">
      <w:start w:val="1"/>
      <w:numFmt w:val="decimal"/>
      <w:suff w:val="nothing"/>
      <w:lvlText w:val="(%1)"/>
      <w:lvlJc w:val="left"/>
      <w:pPr>
        <w:ind w:left="0" w:firstLine="125"/>
      </w:pPr>
      <w:rPr>
        <w:rFonts w:hint="default"/>
      </w:rPr>
    </w:lvl>
  </w:abstractNum>
  <w:abstractNum w:abstractNumId="6" w15:restartNumberingAfterBreak="0">
    <w:nsid w:val="363E8F6F"/>
    <w:multiLevelType w:val="singleLevel"/>
    <w:tmpl w:val="363E8F6F"/>
    <w:lvl w:ilvl="0">
      <w:start w:val="1"/>
      <w:numFmt w:val="decimal"/>
      <w:suff w:val="nothing"/>
      <w:lvlText w:val="%1."/>
      <w:lvlJc w:val="left"/>
      <w:pPr>
        <w:ind w:left="442" w:firstLine="125"/>
      </w:pPr>
      <w:rPr>
        <w:rFonts w:hint="default"/>
      </w:rPr>
    </w:lvl>
  </w:abstractNum>
  <w:abstractNum w:abstractNumId="7" w15:restartNumberingAfterBreak="0">
    <w:nsid w:val="399D11D0"/>
    <w:multiLevelType w:val="singleLevel"/>
    <w:tmpl w:val="399D11D0"/>
    <w:lvl w:ilvl="0">
      <w:start w:val="1"/>
      <w:numFmt w:val="decimal"/>
      <w:suff w:val="nothing"/>
      <w:lvlText w:val="(%1)"/>
      <w:lvlJc w:val="left"/>
      <w:pPr>
        <w:ind w:left="0" w:firstLine="125"/>
      </w:pPr>
      <w:rPr>
        <w:rFonts w:hint="default"/>
      </w:rPr>
    </w:lvl>
  </w:abstractNum>
  <w:abstractNum w:abstractNumId="8" w15:restartNumberingAfterBreak="0">
    <w:nsid w:val="3AC6D6D1"/>
    <w:multiLevelType w:val="singleLevel"/>
    <w:tmpl w:val="3AC6D6D1"/>
    <w:lvl w:ilvl="0">
      <w:start w:val="1"/>
      <w:numFmt w:val="decimal"/>
      <w:suff w:val="nothing"/>
      <w:lvlText w:val="%1."/>
      <w:lvlJc w:val="left"/>
      <w:pPr>
        <w:ind w:left="0" w:firstLine="125"/>
      </w:pPr>
      <w:rPr>
        <w:rFonts w:hint="default"/>
      </w:rPr>
    </w:lvl>
  </w:abstractNum>
  <w:abstractNum w:abstractNumId="9" w15:restartNumberingAfterBreak="0">
    <w:nsid w:val="4B28DB8A"/>
    <w:multiLevelType w:val="singleLevel"/>
    <w:tmpl w:val="4B28DB8A"/>
    <w:lvl w:ilvl="0">
      <w:start w:val="1"/>
      <w:numFmt w:val="chineseCounting"/>
      <w:suff w:val="nothing"/>
      <w:lvlText w:val="%1、"/>
      <w:lvlJc w:val="left"/>
      <w:pPr>
        <w:ind w:left="0" w:firstLine="0"/>
      </w:pPr>
      <w:rPr>
        <w:rFonts w:hint="eastAsia"/>
      </w:rPr>
    </w:lvl>
  </w:abstractNum>
  <w:abstractNum w:abstractNumId="10" w15:restartNumberingAfterBreak="0">
    <w:nsid w:val="563D0E0B"/>
    <w:multiLevelType w:val="singleLevel"/>
    <w:tmpl w:val="563D0E0B"/>
    <w:lvl w:ilvl="0">
      <w:start w:val="1"/>
      <w:numFmt w:val="decimal"/>
      <w:suff w:val="nothing"/>
      <w:lvlText w:val="(%1)"/>
      <w:lvlJc w:val="left"/>
      <w:pPr>
        <w:ind w:left="0" w:firstLine="125"/>
      </w:pPr>
      <w:rPr>
        <w:rFonts w:hint="default"/>
      </w:rPr>
    </w:lvl>
  </w:abstractNum>
  <w:abstractNum w:abstractNumId="11" w15:restartNumberingAfterBreak="0">
    <w:nsid w:val="7DEB5E6C"/>
    <w:multiLevelType w:val="singleLevel"/>
    <w:tmpl w:val="7DEB5E6C"/>
    <w:lvl w:ilvl="0">
      <w:start w:val="1"/>
      <w:numFmt w:val="decimal"/>
      <w:suff w:val="nothing"/>
      <w:lvlText w:val="%1."/>
      <w:lvlJc w:val="left"/>
      <w:pPr>
        <w:ind w:left="0" w:firstLine="125"/>
      </w:pPr>
      <w:rPr>
        <w:rFonts w:hint="default"/>
      </w:rPr>
    </w:lvl>
  </w:abstractNum>
  <w:num w:numId="1">
    <w:abstractNumId w:val="9"/>
  </w:num>
  <w:num w:numId="2">
    <w:abstractNumId w:val="3"/>
  </w:num>
  <w:num w:numId="3">
    <w:abstractNumId w:val="8"/>
  </w:num>
  <w:num w:numId="4">
    <w:abstractNumId w:val="6"/>
  </w:num>
  <w:num w:numId="5">
    <w:abstractNumId w:val="5"/>
  </w:num>
  <w:num w:numId="6">
    <w:abstractNumId w:val="2"/>
  </w:num>
  <w:num w:numId="7">
    <w:abstractNumId w:val="4"/>
  </w:num>
  <w:num w:numId="8">
    <w:abstractNumId w:val="0"/>
  </w:num>
  <w:num w:numId="9">
    <w:abstractNumId w:val="10"/>
  </w:num>
  <w:num w:numId="10">
    <w:abstractNumId w:val="1"/>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4CF618C"/>
    <w:rsid w:val="000E6C49"/>
    <w:rsid w:val="002825DC"/>
    <w:rsid w:val="00466470"/>
    <w:rsid w:val="00953616"/>
    <w:rsid w:val="00B059E9"/>
    <w:rsid w:val="00D9418A"/>
    <w:rsid w:val="00F51D6E"/>
    <w:rsid w:val="1F6A143F"/>
    <w:rsid w:val="34CF6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462B72"/>
  <w15:docId w15:val="{F797FCAA-EEFD-4D9B-8CD8-DF341565A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2"/>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autoRedefine/>
    <w:qFormat/>
    <w:pPr>
      <w:widowControl w:val="0"/>
      <w:autoSpaceDE w:val="0"/>
      <w:autoSpaceDN w:val="0"/>
      <w:adjustRightInd w:val="0"/>
    </w:pPr>
    <w:rPr>
      <w:rFonts w:ascii="Microsoft JhengHei" w:eastAsia="Microsoft JhengHei" w:cs="Microsoft JhengHei"/>
      <w:color w:val="000000"/>
      <w:sz w:val="24"/>
      <w:szCs w:val="24"/>
      <w:lang w:eastAsia="zh-TW"/>
    </w:rPr>
  </w:style>
  <w:style w:type="paragraph" w:styleId="a6">
    <w:name w:val="List Paragraph"/>
    <w:basedOn w:val="a"/>
    <w:autoRedefine/>
    <w:uiPriority w:val="34"/>
    <w:qFormat/>
    <w:pPr>
      <w:ind w:leftChars="200" w:left="480"/>
    </w:pPr>
  </w:style>
  <w:style w:type="table" w:customStyle="1" w:styleId="TableNormal">
    <w:name w:val="Table Normal"/>
    <w:semiHidden/>
    <w:unhideWhenUsed/>
    <w:qFormat/>
    <w:rsid w:val="00F51D6E"/>
    <w:rPr>
      <w:rFonts w:ascii="Times New Roman" w:eastAsia="宋体" w:hAnsi="Times New Roman" w:cs="Times New Roman"/>
    </w:rPr>
    <w:tblPr>
      <w:tblCellMar>
        <w:top w:w="0" w:type="dxa"/>
        <w:left w:w="0" w:type="dxa"/>
        <w:bottom w:w="0" w:type="dxa"/>
        <w:right w:w="0" w:type="dxa"/>
      </w:tblCellMar>
    </w:tblPr>
  </w:style>
  <w:style w:type="paragraph" w:customStyle="1" w:styleId="TableText">
    <w:name w:val="Table Text"/>
    <w:basedOn w:val="a"/>
    <w:semiHidden/>
    <w:qFormat/>
    <w:rsid w:val="00F51D6E"/>
    <w:pPr>
      <w:widowControl/>
      <w:kinsoku w:val="0"/>
      <w:autoSpaceDE w:val="0"/>
      <w:autoSpaceDN w:val="0"/>
      <w:adjustRightInd w:val="0"/>
      <w:snapToGrid w:val="0"/>
      <w:textAlignment w:val="baseline"/>
    </w:pPr>
    <w:rPr>
      <w:rFonts w:ascii="宋体" w:eastAsia="宋体" w:hAnsi="宋体" w:cs="宋体"/>
      <w:snapToGrid w:val="0"/>
      <w:color w:val="000000"/>
      <w:kern w:val="0"/>
      <w:sz w:val="25"/>
      <w:szCs w:val="25"/>
      <w:lang w:eastAsia="en-US"/>
    </w:rPr>
  </w:style>
  <w:style w:type="paragraph" w:styleId="a7">
    <w:name w:val="Body Text"/>
    <w:basedOn w:val="a"/>
    <w:next w:val="Default"/>
    <w:link w:val="a8"/>
    <w:qFormat/>
    <w:rsid w:val="00466470"/>
    <w:pPr>
      <w:widowControl/>
      <w:kinsoku w:val="0"/>
      <w:autoSpaceDE w:val="0"/>
      <w:autoSpaceDN w:val="0"/>
      <w:adjustRightInd w:val="0"/>
      <w:snapToGrid w:val="0"/>
      <w:textAlignment w:val="baseline"/>
    </w:pPr>
    <w:rPr>
      <w:rFonts w:ascii="Arial" w:eastAsia="Arial" w:hAnsi="Arial" w:cs="Arial"/>
      <w:snapToGrid w:val="0"/>
      <w:color w:val="000000"/>
      <w:kern w:val="0"/>
      <w:sz w:val="21"/>
      <w:szCs w:val="21"/>
      <w:lang w:eastAsia="en-US"/>
    </w:rPr>
  </w:style>
  <w:style w:type="character" w:customStyle="1" w:styleId="a8">
    <w:name w:val="正文文本 字符"/>
    <w:basedOn w:val="a0"/>
    <w:link w:val="a7"/>
    <w:rsid w:val="00466470"/>
    <w:rPr>
      <w:rFonts w:ascii="Arial" w:eastAsia="Arial" w:hAnsi="Arial" w:cs="Arial"/>
      <w:snapToGrid w:val="0"/>
      <w:color w:val="00000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438</Words>
  <Characters>2502</Characters>
  <Application>Microsoft Office Word</Application>
  <DocSecurity>0</DocSecurity>
  <Lines>20</Lines>
  <Paragraphs>5</Paragraphs>
  <ScaleCrop>false</ScaleCrop>
  <Company/>
  <LinksUpToDate>false</LinksUpToDate>
  <CharactersWithSpaces>2935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★唯爱★</dc:creator>
  <cp:lastModifiedBy>Admin</cp:lastModifiedBy>
  <cp:revision>4</cp:revision>
  <dcterms:created xsi:type="dcterms:W3CDTF">2025-01-09T06:24:00Z</dcterms:created>
  <dcterms:modified xsi:type="dcterms:W3CDTF">2025-03-19T05:48:00Z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D36EBE4E4840495AAC963B94709C8138_11</vt:lpwstr>
  </property>
  <property fmtid="{D5CDD505-2E9C-101B-9397-08002B2CF9AE}" pid="4" name="KSOTemplateDocerSaveRecord">
    <vt:lpwstr>eyJoZGlkIjoiNjk3ZDRlNzQ0MjIwNzUzMWM2N2YwNzVjNmJmZjYzMTEiLCJ1c2VySWQiOiI3NDU5NzM2MjIifQ==</vt:lpwstr>
  </property>
</Properties>
</file>